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400"/>
        <w:jc w:val="center"/>
      </w:pPr>
      <w:r>
        <w:rPr>
          <w:color w:val="6b7075"/>
          <w:spacing w:val="36"/>
          <w:sz w:val="17"/>
          <w:szCs w:val="17"/>
        </w:rPr>
        <w:t xml:space="preserve">VEHBE ZÜHAYLÎ · FIKIH USULÜ · s. 49-60</w:t>
      </w:r>
    </w:p>
    <w:p>
      <w:pPr>
        <w:spacing w:after="60"/>
        <w:jc w:val="center"/>
      </w:pPr>
      <w:r>
        <w:rPr>
          <w:b/>
          <w:bCs/>
          <w:color w:val="14171a"/>
          <w:sz w:val="52"/>
          <w:szCs w:val="52"/>
        </w:rPr>
        <w:t xml:space="preserve">İCMÂ — Ders Notu</w:t>
      </w:r>
    </w:p>
    <w:p>
      <w:pPr>
        <w:pBdr>
          <w:bottom w:val="single" w:color="14171a" w:sz="20" w:space="10"/>
        </w:pBdr>
        <w:spacing w:after="60"/>
        <w:jc w:val="center"/>
      </w:pPr>
      <w:r>
        <w:rPr>
          <w:color w:val="5f6368"/>
          <w:sz w:val="20"/>
          <w:szCs w:val="20"/>
        </w:rPr>
        <w:t xml:space="preserve">Anahtar kavramlar (metin) + arkada tam sayfa zihin haritaları</w:t>
      </w:r>
    </w:p>
    <w:tbl>
      <w:tblPr>
        <w:tblW w:type="pct" w:w="100%"/>
        <w:tblBorders>
          <w:top w:val="single" w:color="e6e9eb" w:sz="6"/>
          <w:left w:val="single" w:color="e6e9eb" w:sz="6"/>
          <w:bottom w:val="single" w:color="e6e9eb" w:sz="6"/>
          <w:right w:val="single" w:color="e6e9eb" w:sz="6"/>
          <w:insideH w:val="none"/>
          <w:insideV w:val="none"/>
        </w:tblBorders>
      </w:tblPr>
      <w:tblGrid>
        <w:gridCol w:w="100"/>
      </w:tblGrid>
      <w:tr>
        <w:tc>
          <w:tcPr>
            <w:shd w:fill="f6f8f9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r>
              <w:rPr>
                <w:b/>
                <w:bCs/>
                <w:color w:val="14171a"/>
                <w:sz w:val="19"/>
                <w:szCs w:val="19"/>
              </w:rPr>
              <w:t xml:space="preserve">Nasıl kullanılır: </w:t>
            </w:r>
            <w:r>
              <w:rPr>
                <w:color w:val="3c4043"/>
                <w:sz w:val="19"/>
                <w:szCs w:val="19"/>
              </w:rPr>
              <w:t xml:space="preserve">Önce metin bölümlerini oku (her kavram: terim · Zühaylî tanımı · ezber kodu). Bir bölümün yapısını gözünde canlandırmak istediğinde belgenin sonundaki </w:t>
            </w:r>
            <w:r>
              <w:rPr>
                <w:b/>
                <w:bCs/>
                <w:color w:val="14171a"/>
                <w:sz w:val="19"/>
                <w:szCs w:val="19"/>
              </w:rPr>
              <w:t xml:space="preserve">ŞEMA 1–4</w:t>
            </w:r>
            <w:r>
              <w:rPr>
                <w:color w:val="3c4043"/>
                <w:sz w:val="19"/>
                <w:szCs w:val="19"/>
              </w:rPr>
              <w:t xml:space="preserve">’e bak — her bölümün başında hangi şemaya bakacağın yazılı.</w:t>
            </w:r>
          </w:p>
        </w:tc>
      </w:tr>
    </w:tbl>
    <w:p>
      <w:pPr>
        <w:spacing w:after="100" w:before="320"/>
      </w:pPr>
      <w:r>
        <w:rPr>
          <w:b/>
          <w:bCs/>
          <w:color w:val="14171a"/>
          <w:spacing w:val="36"/>
          <w:sz w:val="19"/>
          <w:szCs w:val="19"/>
        </w:rPr>
        <w:t xml:space="preserve">İÇİNDEKİLER</w:t>
      </w:r>
    </w:p>
    <w:p>
      <w:pPr>
        <w:spacing w:after="50"/>
      </w:pPr>
      <w:r>
        <w:rPr>
          <w:b/>
          <w:bCs/>
          <w:color w:val="4fd1a5"/>
          <w:sz w:val="19"/>
          <w:szCs w:val="19"/>
        </w:rPr>
        <w:t xml:space="preserve">BÖLÜM 1   </w:t>
      </w:r>
      <w:r>
        <w:rPr>
          <w:color w:val="14171a"/>
          <w:sz w:val="19"/>
          <w:szCs w:val="19"/>
        </w:rPr>
        <w:t xml:space="preserve">TARİF &amp; UNSURLARI</w:t>
      </w:r>
      <w:r>
        <w:rPr>
          <w:color w:val="7a8085"/>
          <w:sz w:val="17"/>
          <w:szCs w:val="17"/>
        </w:rPr>
        <w:t xml:space="preserve">   ·  s.s. 49-50</w:t>
      </w:r>
    </w:p>
    <w:p>
      <w:pPr>
        <w:spacing w:after="50"/>
      </w:pPr>
      <w:r>
        <w:rPr>
          <w:b/>
          <w:bCs/>
          <w:color w:val="b98cf0"/>
          <w:sz w:val="19"/>
          <w:szCs w:val="19"/>
        </w:rPr>
        <w:t xml:space="preserve">BÖLÜM 2   </w:t>
      </w:r>
      <w:r>
        <w:rPr>
          <w:color w:val="14171a"/>
          <w:sz w:val="19"/>
          <w:szCs w:val="19"/>
        </w:rPr>
        <w:t xml:space="preserve">RÜKÜN, 6 ŞART &amp; MÜSTENED</w:t>
      </w:r>
      <w:r>
        <w:rPr>
          <w:color w:val="7a8085"/>
          <w:sz w:val="17"/>
          <w:szCs w:val="17"/>
        </w:rPr>
        <w:t xml:space="preserve">   ·  s.s. 50-53</w:t>
      </w:r>
    </w:p>
    <w:p>
      <w:pPr>
        <w:spacing w:after="50"/>
      </w:pPr>
      <w:r>
        <w:rPr>
          <w:b/>
          <w:bCs/>
          <w:color w:val="e879c0"/>
          <w:sz w:val="19"/>
          <w:szCs w:val="19"/>
        </w:rPr>
        <w:t xml:space="preserve">BÖLÜM 3   </w:t>
      </w:r>
      <w:r>
        <w:rPr>
          <w:color w:val="14171a"/>
          <w:sz w:val="19"/>
          <w:szCs w:val="19"/>
        </w:rPr>
        <w:t xml:space="preserve">HÜCCET OLUŞU</w:t>
      </w:r>
      <w:r>
        <w:rPr>
          <w:color w:val="7a8085"/>
          <w:sz w:val="17"/>
          <w:szCs w:val="17"/>
        </w:rPr>
        <w:t xml:space="preserve">   ·  s.s. 54-56</w:t>
      </w:r>
    </w:p>
    <w:p>
      <w:pPr>
        <w:spacing w:after="50"/>
      </w:pPr>
      <w:r>
        <w:rPr>
          <w:b/>
          <w:bCs/>
          <w:color w:val="7ed957"/>
          <w:sz w:val="19"/>
          <w:szCs w:val="19"/>
        </w:rPr>
        <w:t xml:space="preserve">BÖLÜM 4   </w:t>
      </w:r>
      <w:r>
        <w:rPr>
          <w:color w:val="14171a"/>
          <w:sz w:val="19"/>
          <w:szCs w:val="19"/>
        </w:rPr>
        <w:t xml:space="preserve">ÇEŞİTLERİ, İMKÂNI &amp; VUKÛU</w:t>
      </w:r>
      <w:r>
        <w:rPr>
          <w:color w:val="7a8085"/>
          <w:sz w:val="17"/>
          <w:szCs w:val="17"/>
        </w:rPr>
        <w:t xml:space="preserve">   ·  s.s. 56-60</w:t>
      </w:r>
    </w:p>
    <w:p>
      <w:pPr>
        <w:spacing w:after="0" w:before="0" w:line="1" w:lineRule="exact"/>
      </w:pPr>
      <w:r>
        <w:rPr>
          <w:sz w:val="1"/>
          <w:szCs w:val="1"/>
        </w:rPr>
        <w:t xml:space="preserve"/>
      </w:r>
      <w:r>
        <w:br w:type="page"/>
      </w:r>
    </w:p>
    <w:tbl>
      <w:tblPr>
        <w:tblW w:type="pct" w:w="100%"/>
        <w:tblBorders>
          <w:top w:val="none"/>
          <w:left w:val="none"/>
          <w:bottom w:val="single" w:color="4fd1a5" w:sz="20"/>
          <w:right w:val="none"/>
          <w:insideH w:val="none"/>
          <w:insideV w:val="none"/>
        </w:tblBorders>
      </w:tblPr>
      <w:tblGrid>
        <w:gridCol w:w="7200"/>
        <w:gridCol w:w="2100"/>
      </w:tblGrid>
      <w:t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bottom"/>
          </w:tcPr>
          <w:p>
            <w:pPr>
              <w:spacing w:after="40"/>
            </w:pPr>
            <w:r>
              <w:rPr>
                <w:b/>
                <w:bCs/>
                <w:color w:val="2b735b"/>
                <w:spacing w:val="24"/>
                <w:sz w:val="17"/>
                <w:szCs w:val="17"/>
                <w:shd w:fill="c3efe0" w:val="clear"/>
              </w:rPr>
              <w:t xml:space="preserve"> BÖLÜM 1 </w:t>
            </w:r>
          </w:p>
          <w:p>
            <w:r>
              <w:rPr>
                <w:b/>
                <w:bCs/>
                <w:color w:val="14171a"/>
                <w:sz w:val="31"/>
                <w:szCs w:val="31"/>
              </w:rPr>
              <w:t xml:space="preserve">TARİF &amp; UNSURLARI</w:t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bottom"/>
          </w:tcPr>
          <w:p>
            <w:pPr>
              <w:jc w:val="right"/>
            </w:pPr>
            <w:r>
              <w:rPr>
                <w:b/>
                <w:bCs/>
                <w:color w:val="7a8085"/>
                <w:sz w:val="19"/>
                <w:szCs w:val="19"/>
              </w:rPr>
              <w:t xml:space="preserve">s. s. 49-50</w:t>
            </w:r>
          </w:p>
        </w:tc>
      </w:tr>
    </w:tbl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400"/>
        <w:gridCol w:w="2900"/>
      </w:tblGrid>
      <w:tr>
        <w:tc>
          <w:tcPr>
            <w:tcBorders>
              <w:top w:val="none"/>
              <w:left w:val="single" w:color="4fd1a5" w:sz="24"/>
              <w:bottom w:val="none"/>
              <w:right w:val="none"/>
            </w:tcBorders>
            <w:shd w:fill="f6f8f9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r>
              <w:rPr>
                <w:b/>
                <w:bCs/>
                <w:color w:val="14171a"/>
                <w:sz w:val="21"/>
                <w:szCs w:val="21"/>
              </w:rPr>
              <w:t xml:space="preserve">İcmâ = Rasûlullah'ın vefatından sonra bir asırdaki müctehidlerin dinî bir hüküm üzerinde ittifakı.</w:t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20"/>
              <w:bottom w:type="dxa" w:w="0"/>
              <w:right w:type="dxa" w:w="0"/>
            </w:tcMar>
          </w:tcPr>
          <w:tbl>
            <w:tblPr>
              <w:tblW w:type="pct" w:w="100%"/>
              <w:tblBorders>
                <w:top w:val="single" w:color="14171a" w:sz="8"/>
                <w:left w:val="single" w:color="14171a" w:sz="8"/>
                <w:bottom w:val="single" w:color="14171a" w:sz="8"/>
                <w:right w:val="single" w:color="14171a" w:sz="8"/>
                <w:insideH w:val="none"/>
                <w:insideV w:val="none"/>
              </w:tblBorders>
            </w:tblPr>
            <w:tblGrid>
              <w:gridCol w:w="100"/>
            </w:tblGrid>
            <w:tr>
              <w:tc>
                <w:tcPr>
                  <w:shd w:fill="fafbfb" w:val="clear"/>
                  <w:tcMar>
                    <w:top w:type="dxa" w:w="120"/>
                    <w:left w:type="dxa" w:w="150"/>
                    <w:bottom w:type="dxa" w:w="120"/>
                    <w:right w:type="dxa" w:w="150"/>
                  </w:tcMar>
                  <w:vAlign w:val="center"/>
                </w:tcPr>
                <w:p>
                  <w:pPr>
                    <w:spacing w:after="20"/>
                  </w:pPr>
                  <w:r>
                    <w:rPr>
                      <w:b/>
                      <w:bCs/>
                      <w:color w:val="6b7075"/>
                      <w:spacing w:val="24"/>
                      <w:sz w:val="15"/>
                      <w:szCs w:val="15"/>
                    </w:rPr>
                    <w:t xml:space="preserve">EZBER KODU</w:t>
                  </w:r>
                </w:p>
                <w:p>
                  <w:r>
                    <w:rPr>
                      <w:b/>
                      <w:bCs/>
                      <w:color w:val="14171a"/>
                      <w:sz w:val="26"/>
                      <w:szCs w:val="26"/>
                    </w:rPr>
                    <w:t xml:space="preserve">MÜCTEHİD · İTTİFAK · VEFAT SONRASI</w:t>
                  </w:r>
                </w:p>
              </w:tc>
            </w:tr>
          </w:tbl>
          <w:p/>
        </w:tc>
      </w:tr>
    </w:tbl>
    <w:p>
      <w:pPr>
        <w:pBdr>
          <w:top w:val="dashed" w:color="4fd1a5" w:sz="6" w:space="6"/>
          <w:bottom w:val="dashed" w:color="4fd1a5" w:sz="6" w:space="6"/>
          <w:left w:val="dashed" w:color="4fd1a5" w:sz="6" w:space="6"/>
          <w:right w:val="dashed" w:color="4fd1a5" w:sz="6" w:space="6"/>
        </w:pBdr>
        <w:shd w:fill="f1fbf8" w:val="clear"/>
        <w:spacing w:after="200" w:before="150"/>
        <w:ind w:left="60" w:right="60"/>
      </w:pPr>
      <w:r>
        <w:rPr>
          <w:b/>
          <w:bCs/>
          <w:color w:val="4fd1a5"/>
          <w:sz w:val="18"/>
          <w:szCs w:val="18"/>
        </w:rPr>
        <w:t xml:space="preserve">» Bu bölümün zihin haritası: ŞEMA 1 — belgenin sonunda (tam sayfa)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650"/>
        <w:gridCol w:w="4650"/>
      </w:tblGrid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İCMÂ — sözlük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49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Bir şeyde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kararlılık göstermek</w:t>
            </w:r>
            <w:r>
              <w:rPr>
                <w:color w:val="4a4f54"/>
                <w:sz w:val="18"/>
                <w:szCs w:val="18"/>
              </w:rPr>
              <w:t xml:space="preserve"> veya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ittifak etmek, söz birliği yapmak</w:t>
            </w:r>
            <w:r>
              <w:rPr>
                <w:color w:val="4a4f54"/>
                <w:sz w:val="18"/>
                <w:szCs w:val="18"/>
              </w:rPr>
              <w:t xml:space="preserve">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«Filan kişi filan işe icmâ etti demek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kararlılık gösterdi</w:t>
            </w:r>
            <w:r>
              <w:rPr>
                <w:color w:val="14171a"/>
                <w:sz w:val="18"/>
                <w:szCs w:val="18"/>
              </w:rPr>
              <w:t xml:space="preserve"> demektir. […] «Toplum filan işte icmâ etti» demek de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ittifak etti</w:t>
            </w:r>
            <w:r>
              <w:rPr>
                <w:color w:val="14171a"/>
                <w:sz w:val="18"/>
                <w:szCs w:val="18"/>
              </w:rPr>
              <w:t xml:space="preserve"> demektir.»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İki mana: kararlılık · ittifak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Kur'ân'dan şâhid: «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Siz de ortaklarınızla beraber icmâ edin.</w:t>
            </w:r>
            <w:r>
              <w:rPr>
                <w:color w:val="5a6067"/>
                <w:sz w:val="17"/>
                <w:szCs w:val="17"/>
              </w:rPr>
              <w:t xml:space="preserve">» (Yûnus 10/71) — yani «karar verin» demektir.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c0392b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UNSUR ③ — TÜM MÜCTEHİDLER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50</w:t>
            </w:r>
          </w:p>
          <w:p>
            <w:pPr>
              <w:keepLines/>
              <w:pBdr>
                <w:left w:val="single" w:color="c0392b" w:sz="16" w:space="7"/>
              </w:pBdr>
              <w:spacing w:after="20"/>
              <w:ind w:left="130"/>
            </w:pPr>
            <w:r>
              <w:rPr>
                <w:b/>
                <w:bCs/>
                <w:color w:val="4a4f54"/>
                <w:sz w:val="18"/>
                <w:szCs w:val="18"/>
              </w:rPr>
              <w:t xml:space="preserve">Mevcut tüm</w:t>
            </w:r>
            <w:r>
              <w:rPr>
                <w:color w:val="4a4f54"/>
                <w:sz w:val="18"/>
                <w:szCs w:val="18"/>
              </w:rPr>
              <w:t xml:space="preserve"> müctehidlerin ittifakı bulunmalı.</w:t>
            </w:r>
          </w:p>
          <w:p>
            <w:pPr>
              <w:keepLines/>
              <w:pBdr>
                <w:left w:val="single" w:color="c0392b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«Buna göre müctehidlerin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çoğunluğunun ittifakı bağlayıcı bir icmâ sayılmaz</w:t>
            </w:r>
            <w:r>
              <w:rPr>
                <w:color w:val="14171a"/>
                <w:sz w:val="18"/>
                <w:szCs w:val="18"/>
              </w:rPr>
              <w:t xml:space="preserve">. Ne sadece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Medine</w:t>
            </w:r>
            <w:r>
              <w:rPr>
                <w:color w:val="14171a"/>
                <w:sz w:val="18"/>
                <w:szCs w:val="18"/>
              </w:rPr>
              <w:t xml:space="preserve"> âlimlerinin, ne sadece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Mekke ve Medine</w:t>
            </w:r>
            <w:r>
              <w:rPr>
                <w:color w:val="14171a"/>
                <w:sz w:val="18"/>
                <w:szCs w:val="18"/>
              </w:rPr>
              <w:t xml:space="preserve"> âlimlerinin, ne sadece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Basra ve Kûfe</w:t>
            </w:r>
            <w:r>
              <w:rPr>
                <w:color w:val="14171a"/>
                <w:sz w:val="18"/>
                <w:szCs w:val="18"/>
              </w:rPr>
              <w:t xml:space="preserve"> âlimlerinin, ne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Ebû Bekir ve Ömer</w:t>
            </w:r>
            <w:r>
              <w:rPr>
                <w:color w:val="14171a"/>
                <w:sz w:val="18"/>
                <w:szCs w:val="18"/>
              </w:rPr>
              <w:t xml:space="preserve">'in, ne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dört halifenin</w:t>
            </w:r>
            <w:r>
              <w:rPr>
                <w:color w:val="14171a"/>
                <w:sz w:val="18"/>
                <w:szCs w:val="18"/>
              </w:rPr>
              <w:t xml:space="preserve"> ne de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Âl-i Beyt</w:t>
            </w:r>
            <w:r>
              <w:rPr>
                <w:color w:val="14171a"/>
                <w:sz w:val="18"/>
                <w:szCs w:val="18"/>
              </w:rPr>
              <w:t xml:space="preserve">'in […] ittifakı icmâ sayılır.»</w:t>
            </w:r>
          </w:p>
          <w:p>
            <w:pPr>
              <w:keepLines/>
              <w:pBdr>
                <w:left w:val="single" w:color="c0392b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Çoğunluk · bölge · 4 halife · Âl-i Beyt</w:t>
            </w:r>
          </w:p>
          <w:p>
            <w:pPr>
              <w:keepLines/>
              <w:pBdr>
                <w:left w:val="single" w:color="c0392b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Âl-i Beyt kitapta açıklanıyor: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Ali, Fâtıma ve oğulları Hasan ile Hüseyin</w:t>
            </w:r>
            <w:r>
              <w:rPr>
                <w:color w:val="5a6067"/>
                <w:sz w:val="17"/>
                <w:szCs w:val="17"/>
              </w:rPr>
              <w:t xml:space="preserve">.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4fd1a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USULCÜLERE GÖRE TARİFİ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49</w:t>
            </w:r>
          </w:p>
          <w:p>
            <w:pPr>
              <w:keepLines/>
              <w:pBdr>
                <w:left w:val="single" w:color="4fd1a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Terim anlamı, tarifin bütün kayıtlarını birden taşır.</w:t>
            </w:r>
          </w:p>
          <w:p>
            <w:pPr>
              <w:keepLines/>
              <w:pBdr>
                <w:left w:val="single" w:color="4fd1a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Rasûlullah'ın (s.a.) vefatından sonra herhangi bir asırda onun ümmetinden müctehidlerin dinî bir hüküm üzerinde ittifak etmeleri.</w:t>
            </w:r>
            <w:r>
              <w:rPr>
                <w:color w:val="14171a"/>
                <w:sz w:val="18"/>
                <w:szCs w:val="18"/>
              </w:rPr>
              <w:t xml:space="preserve">»</w:t>
            </w:r>
          </w:p>
          <w:p>
            <w:pPr>
              <w:keepLines/>
              <w:pBdr>
                <w:left w:val="single" w:color="4fd1a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Vefat sonrası · bir asır · ümmetinden · müctehid · dinî hüküm</w:t>
            </w:r>
          </w:p>
          <w:p>
            <w:pPr>
              <w:keepLines/>
              <w:pBdr>
                <w:left w:val="single" w:color="4fd1a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«Yani icmâda mutlaka şu unsurlar bulunmalıdır» — kitap tarifi hemen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altı unsura</w:t>
            </w:r>
            <w:r>
              <w:rPr>
                <w:color w:val="5a6067"/>
                <w:sz w:val="17"/>
                <w:szCs w:val="17"/>
              </w:rPr>
              <w:t xml:space="preserve"> açıyor.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UNSUR ④ — MUHAMMED ÜMMETİ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50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Müctehidler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Muhammed ümmetinden</w:t>
            </w:r>
            <w:r>
              <w:rPr>
                <w:color w:val="4a4f54"/>
                <w:sz w:val="18"/>
                <w:szCs w:val="18"/>
              </w:rPr>
              <w:t xml:space="preserve"> olmalı.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«Diğer dinlerden insanların ittifakı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şer'î bir icmâ sayılmaz</w:t>
            </w:r>
            <w:r>
              <w:rPr>
                <w:color w:val="14171a"/>
                <w:sz w:val="18"/>
                <w:szCs w:val="18"/>
              </w:rPr>
              <w:t xml:space="preserve">. Çünkü şer'î delillerdeki icmâ,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hatadan masum olduğu sabit olan</w:t>
            </w:r>
            <w:r>
              <w:rPr>
                <w:color w:val="14171a"/>
                <w:sz w:val="18"/>
                <w:szCs w:val="18"/>
              </w:rPr>
              <w:t xml:space="preserve"> Muhammedî ümmete mahsustur.»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Hatadan masumluk = bu ümmete mahsus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Bu kayıt, Bölüm 3'teki hüccet delilini önceden haber veriyor: icmâ bağlayıcıdır çünkü bu ümmet hata üzerinde birleşmez.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UNSUR ① — İTTİFAK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50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Herhangi bir iş üzerinde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ittifak</w:t>
            </w:r>
            <w:r>
              <w:rPr>
                <w:color w:val="4a4f54"/>
                <w:sz w:val="18"/>
                <w:szCs w:val="18"/>
              </w:rPr>
              <w:t xml:space="preserve"> olmalı.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«Herhangi bir iş üzerinde ittifak olmalı.»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İttifak yoksa icmâ yok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Bu aynı zamanda icmânın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tek rüknü</w:t>
            </w:r>
            <w:r>
              <w:rPr>
                <w:color w:val="5a6067"/>
                <w:sz w:val="17"/>
                <w:szCs w:val="17"/>
              </w:rPr>
              <w:t xml:space="preserve">dür (bkz. Bölüm 2).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4fd1a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UNSUR ⑤ — VEFATTAN SONRA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50</w:t>
            </w:r>
          </w:p>
          <w:p>
            <w:pPr>
              <w:keepLines/>
              <w:pBdr>
                <w:left w:val="single" w:color="4fd1a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Rasûlullah'ın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vefatından sonra</w:t>
            </w:r>
            <w:r>
              <w:rPr>
                <w:color w:val="4a4f54"/>
                <w:sz w:val="18"/>
                <w:szCs w:val="18"/>
              </w:rPr>
              <w:t xml:space="preserve"> olmalı.</w:t>
            </w:r>
          </w:p>
          <w:p>
            <w:pPr>
              <w:keepLines/>
              <w:pBdr>
                <w:left w:val="single" w:color="4fd1a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«Rasûlullah (s.a.) hayatta iken icmâdan söz edilemez. Çünkü Rasûlullah (s.a.) icmâ edenlere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muvafakat ederse o hüküm icmâ ile değil sünnetle sabit olur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4fd1a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Hayattayken → hüküm SÜNNETLE sabit</w:t>
            </w:r>
          </w:p>
          <w:p>
            <w:pPr>
              <w:keepLines/>
              <w:pBdr>
                <w:left w:val="single" w:color="4fd1a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İnce nokta: mesele ittifakın olup olmaması değil, hükmün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hangi delille</w:t>
            </w:r>
            <w:r>
              <w:rPr>
                <w:color w:val="5a6067"/>
                <w:sz w:val="17"/>
                <w:szCs w:val="17"/>
              </w:rPr>
              <w:t xml:space="preserve"> sabit olduğudur.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UNSUR ② — MÜCTEHİD OLMALI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50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İttifak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ictihad ehliyetine sahip</w:t>
            </w:r>
            <w:r>
              <w:rPr>
                <w:color w:val="4a4f54"/>
                <w:sz w:val="18"/>
                <w:szCs w:val="18"/>
              </w:rPr>
              <w:t xml:space="preserve"> kişilerce olmalı.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«Dolayısıyla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avamın</w:t>
            </w:r>
            <w:r>
              <w:rPr>
                <w:color w:val="14171a"/>
                <w:sz w:val="18"/>
                <w:szCs w:val="18"/>
              </w:rPr>
              <w:t xml:space="preserve"> ve dinî hükümlerin delillerinden çıkarılmaları konusunda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ehliyeti olmayanların sözüne itibar edilmez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Ehliyet şart — avam sayılmaz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İcmâ bir «çoğunluk oyu» değil, ehliyet temelli bir ittifaktır.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UNSUR ⑥ — DİNÎ HÜKÜM ÜZERİNDE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50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İcmâ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dinî bir hüküm</w:t>
            </w:r>
            <w:r>
              <w:rPr>
                <w:color w:val="4a4f54"/>
                <w:sz w:val="18"/>
                <w:szCs w:val="18"/>
              </w:rPr>
              <w:t xml:space="preserve"> üzerinde olmalı.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«İcmâ;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vâcip, haram, sahih, fâsid</w:t>
            </w:r>
            <w:r>
              <w:rPr>
                <w:color w:val="14171a"/>
                <w:sz w:val="18"/>
                <w:szCs w:val="18"/>
              </w:rPr>
              <w:t xml:space="preserve"> gibi dinî bir hüküm üzerinde olmalı. Buna göre «&lt;i&gt;fe&lt;/i&gt; harfi takip içindir» gibi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aklî hükümlerle</w:t>
            </w:r>
            <w:r>
              <w:rPr>
                <w:color w:val="14171a"/>
                <w:sz w:val="18"/>
                <w:szCs w:val="18"/>
              </w:rPr>
              <w:t xml:space="preserve"> ilgili veya mükellefin fiilleri ile alâkası olmayan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dünya işleriyle</w:t>
            </w:r>
            <w:r>
              <w:rPr>
                <w:color w:val="14171a"/>
                <w:sz w:val="18"/>
                <w:szCs w:val="18"/>
              </w:rPr>
              <w:t xml:space="preserve"> ilgili konulardaki ittifaklar dinî anlamda icmâ değildir.»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Aklî hüküm · dünya işi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Kitabın verdiği örnek («&lt;i&gt;fe&lt;/i&gt; harfi takip içindir») bir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aklî hüküm</w:t>
            </w:r>
            <w:r>
              <w:rPr>
                <w:color w:val="5a6067"/>
                <w:sz w:val="17"/>
                <w:szCs w:val="17"/>
              </w:rPr>
              <w:t xml:space="preserve"> örneğidir — ayrı bir kategori değil, aklî hükmün kendisidir.</w:t>
            </w:r>
          </w:p>
          <w:p>
            <w:pPr>
              <w:spacing w:after="130"/>
            </w:pPr>
            <w:r>
              <w:t xml:space="preserve"/>
            </w:r>
          </w:p>
        </w:tc>
      </w:tr>
    </w:tbl>
    <w:p>
      <w:pPr>
        <w:spacing w:after="0" w:before="0" w:line="1" w:lineRule="exact"/>
      </w:pPr>
      <w:r>
        <w:rPr>
          <w:sz w:val="1"/>
          <w:szCs w:val="1"/>
        </w:rPr>
        <w:t xml:space="preserve"/>
      </w:r>
      <w:r>
        <w:br w:type="page"/>
      </w:r>
    </w:p>
    <w:tbl>
      <w:tblPr>
        <w:tblW w:type="pct" w:w="100%"/>
        <w:tblBorders>
          <w:top w:val="none"/>
          <w:left w:val="none"/>
          <w:bottom w:val="single" w:color="b98cf0" w:sz="20"/>
          <w:right w:val="none"/>
          <w:insideH w:val="none"/>
          <w:insideV w:val="none"/>
        </w:tblBorders>
      </w:tblPr>
      <w:tblGrid>
        <w:gridCol w:w="7200"/>
        <w:gridCol w:w="2100"/>
      </w:tblGrid>
      <w:t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bottom"/>
          </w:tcPr>
          <w:p>
            <w:pPr>
              <w:spacing w:after="40"/>
            </w:pPr>
            <w:r>
              <w:rPr>
                <w:b/>
                <w:bCs/>
                <w:color w:val="664d84"/>
                <w:spacing w:val="24"/>
                <w:sz w:val="17"/>
                <w:szCs w:val="17"/>
                <w:shd w:fill="e7d8fa" w:val="clear"/>
              </w:rPr>
              <w:t xml:space="preserve"> BÖLÜM 2 </w:t>
            </w:r>
          </w:p>
          <w:p>
            <w:r>
              <w:rPr>
                <w:b/>
                <w:bCs/>
                <w:color w:val="14171a"/>
                <w:sz w:val="31"/>
                <w:szCs w:val="31"/>
              </w:rPr>
              <w:t xml:space="preserve">RÜKÜN, 6 ŞART &amp; MÜSTENED</w:t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bottom"/>
          </w:tcPr>
          <w:p>
            <w:pPr>
              <w:jc w:val="right"/>
            </w:pPr>
            <w:r>
              <w:rPr>
                <w:b/>
                <w:bCs/>
                <w:color w:val="7a8085"/>
                <w:sz w:val="19"/>
                <w:szCs w:val="19"/>
              </w:rPr>
              <w:t xml:space="preserve">s. s. 50-53</w:t>
            </w:r>
          </w:p>
        </w:tc>
      </w:tr>
    </w:tbl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400"/>
        <w:gridCol w:w="2900"/>
      </w:tblGrid>
      <w:tr>
        <w:tc>
          <w:tcPr>
            <w:tcBorders>
              <w:top w:val="none"/>
              <w:left w:val="single" w:color="b98cf0" w:sz="24"/>
              <w:bottom w:val="none"/>
              <w:right w:val="none"/>
            </w:tcBorders>
            <w:shd w:fill="f6f8f9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r>
              <w:rPr>
                <w:b/>
                <w:bCs/>
                <w:color w:val="14171a"/>
                <w:sz w:val="21"/>
                <w:szCs w:val="21"/>
              </w:rPr>
              <w:t xml:space="preserve">Rükün tektir (ittifak); şart altıdır; her icmâ mutlaka bir delile (müstened) dayanır.</w:t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20"/>
              <w:bottom w:type="dxa" w:w="0"/>
              <w:right w:type="dxa" w:w="0"/>
            </w:tcMar>
          </w:tcPr>
          <w:tbl>
            <w:tblPr>
              <w:tblW w:type="pct" w:w="100%"/>
              <w:tblBorders>
                <w:top w:val="single" w:color="14171a" w:sz="8"/>
                <w:left w:val="single" w:color="14171a" w:sz="8"/>
                <w:bottom w:val="single" w:color="14171a" w:sz="8"/>
                <w:right w:val="single" w:color="14171a" w:sz="8"/>
                <w:insideH w:val="none"/>
                <w:insideV w:val="none"/>
              </w:tblBorders>
            </w:tblPr>
            <w:tblGrid>
              <w:gridCol w:w="100"/>
            </w:tblGrid>
            <w:tr>
              <w:tc>
                <w:tcPr>
                  <w:shd w:fill="fafbfb" w:val="clear"/>
                  <w:tcMar>
                    <w:top w:type="dxa" w:w="120"/>
                    <w:left w:type="dxa" w:w="150"/>
                    <w:bottom w:type="dxa" w:w="120"/>
                    <w:right w:type="dxa" w:w="150"/>
                  </w:tcMar>
                  <w:vAlign w:val="center"/>
                </w:tcPr>
                <w:p>
                  <w:pPr>
                    <w:spacing w:after="20"/>
                  </w:pPr>
                  <w:r>
                    <w:rPr>
                      <w:b/>
                      <w:bCs/>
                      <w:color w:val="6b7075"/>
                      <w:spacing w:val="24"/>
                      <w:sz w:val="15"/>
                      <w:szCs w:val="15"/>
                    </w:rPr>
                    <w:t xml:space="preserve">EZBER KODU</w:t>
                  </w:r>
                </w:p>
                <w:p>
                  <w:r>
                    <w:rPr>
                      <w:b/>
                      <w:bCs/>
                      <w:color w:val="14171a"/>
                      <w:sz w:val="26"/>
                      <w:szCs w:val="26"/>
                    </w:rPr>
                    <w:t xml:space="preserve">1 RÜKÜN · 6 ŞART · MÜSTENED</w:t>
                  </w:r>
                </w:p>
              </w:tc>
            </w:tr>
          </w:tbl>
          <w:p/>
        </w:tc>
      </w:tr>
    </w:tbl>
    <w:p>
      <w:pPr>
        <w:pBdr>
          <w:top w:val="dashed" w:color="b98cf0" w:sz="6" w:space="6"/>
          <w:bottom w:val="dashed" w:color="b98cf0" w:sz="6" w:space="6"/>
          <w:left w:val="dashed" w:color="b98cf0" w:sz="6" w:space="6"/>
          <w:right w:val="dashed" w:color="b98cf0" w:sz="6" w:space="6"/>
        </w:pBdr>
        <w:shd w:fill="f9f6fe" w:val="clear"/>
        <w:spacing w:after="200" w:before="150"/>
        <w:ind w:left="60" w:right="60"/>
      </w:pPr>
      <w:r>
        <w:rPr>
          <w:b/>
          <w:bCs/>
          <w:color w:val="b98cf0"/>
          <w:sz w:val="18"/>
          <w:szCs w:val="18"/>
        </w:rPr>
        <w:t xml:space="preserve">» Bu bölümün zihin haritası: ŞEMA 2 — belgenin sonunda (tam sayfa)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650"/>
        <w:gridCol w:w="4650"/>
      </w:tblGrid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b98cf0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İCMÂNIN RÜKNÜ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50</w:t>
            </w:r>
          </w:p>
          <w:p>
            <w:pPr>
              <w:keepLines/>
              <w:pBdr>
                <w:left w:val="single" w:color="b98cf0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Tek rüknü vardır.</w:t>
            </w:r>
          </w:p>
          <w:p>
            <w:pPr>
              <w:keepLines/>
              <w:pBdr>
                <w:left w:val="single" w:color="b98cf0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«İcmânın, rüknün manasını tam karşılayacak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bir tek rüknü</w:t>
            </w:r>
            <w:r>
              <w:rPr>
                <w:color w:val="14171a"/>
                <w:sz w:val="18"/>
                <w:szCs w:val="18"/>
              </w:rPr>
              <w:t xml:space="preserve"> vardır, o da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müctehidlerin ittifakıdır</w:t>
            </w:r>
            <w:r>
              <w:rPr>
                <w:color w:val="14171a"/>
                <w:sz w:val="18"/>
                <w:szCs w:val="18"/>
              </w:rPr>
              <w:t xml:space="preserve">. Onların aralarında ittifak olmazsa icmâ oluşmaz.»</w:t>
            </w:r>
          </w:p>
          <w:p>
            <w:pPr>
              <w:keepLines/>
              <w:pBdr>
                <w:left w:val="single" w:color="b98cf0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Rükün = ittifak (tek)</w:t>
            </w:r>
          </w:p>
          <w:p>
            <w:pPr>
              <w:keepLines/>
              <w:pBdr>
                <w:left w:val="single" w:color="b98cf0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Rükün tek, şart altı — ikisini karıştırmamak lazım.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b98cf0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MÜSTENED — nedir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52</w:t>
            </w:r>
          </w:p>
          <w:p>
            <w:pPr>
              <w:keepLines/>
              <w:pBdr>
                <w:left w:val="single" w:color="b98cf0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Müctehidlerin icmâ ederken dayandıkları delil.</w:t>
            </w:r>
          </w:p>
          <w:p>
            <w:pPr>
              <w:keepLines/>
              <w:pBdr>
                <w:left w:val="single" w:color="b98cf0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Delilsiz icmâ, Rasûlullah'tan (s.a.) sonra din ortaya koymaktır ki bu bâtıldır.</w:t>
            </w:r>
            <w:r>
              <w:rPr>
                <w:color w:val="14171a"/>
                <w:sz w:val="18"/>
                <w:szCs w:val="18"/>
              </w:rPr>
              <w:t xml:space="preserve"> […] Müstened işte o görüşleri birleştirecek ve dinin sınırlarının çiğnenmesine mâni olacak şeydir ki bu da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ya nas olur, ya kıyas veya istihsan, istishâb, örf ve sedd-i zerâi'</w:t>
            </w:r>
            <w:r>
              <w:rPr>
                <w:color w:val="14171a"/>
                <w:sz w:val="18"/>
                <w:szCs w:val="18"/>
              </w:rPr>
              <w:t xml:space="preserve"> gibi şer'î deliller olur.»</w:t>
            </w:r>
          </w:p>
          <w:p>
            <w:pPr>
              <w:keepLines/>
              <w:pBdr>
                <w:left w:val="single" w:color="b98cf0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Nas · kıyas · istihsan · istishâb · örf · sedd-i zerâi'</w:t>
            </w:r>
          </w:p>
          <w:p>
            <w:pPr>
              <w:keepLines/>
              <w:pBdr>
                <w:left w:val="single" w:color="b98cf0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Kitabın ek gerekçesi: «ittifakı gerektirecek ve görüşleri birleştirecek bir sebep olmadıkça müctehidler arasında bir ittifak oluşması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zaten uzak bir ihtimaldir</w:t>
            </w:r>
            <w:r>
              <w:rPr>
                <w:color w:val="5a6067"/>
                <w:sz w:val="17"/>
                <w:szCs w:val="17"/>
              </w:rPr>
              <w:t xml:space="preserve">».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ŞART ① — KALABALIK OLMALI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51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Bir müctehidle icmâ olmaz.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«Çünkü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ittifak ancak birkaç kişi arasında düşünülebilir</w:t>
            </w:r>
            <w:r>
              <w:rPr>
                <w:color w:val="14171a"/>
                <w:sz w:val="18"/>
                <w:szCs w:val="18"/>
              </w:rPr>
              <w:t xml:space="preserve">. Bir asırda sadece bir veya iki müctehid bulunursa bunların ittifakıyla dinî anlamda bir icmâ oluşmaz.»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Tek/iki müctehid → icmâ yok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«İttifak» kelimesi mantıken çokluk gerektiriyor.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c0392b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İLHAM DELİL OLMAZ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52</w:t>
            </w:r>
          </w:p>
          <w:p>
            <w:pPr>
              <w:keepLines/>
              <w:pBdr>
                <w:left w:val="single" w:color="c0392b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İlhamla hüküm konmaz.</w:t>
            </w:r>
          </w:p>
          <w:p>
            <w:pPr>
              <w:keepLines/>
              <w:pBdr>
                <w:left w:val="single" w:color="c0392b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«Çünkü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din peygamberden alınır</w:t>
            </w:r>
            <w:r>
              <w:rPr>
                <w:color w:val="14171a"/>
                <w:sz w:val="18"/>
                <w:szCs w:val="18"/>
              </w:rPr>
              <w:t xml:space="preserve">. Peygamber bile vahiy gelmeden kendiliğinden din hakkında bir şey söylemediğine göre ümmetinin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asla delilsiz konuşmaması</w:t>
            </w:r>
            <w:r>
              <w:rPr>
                <w:color w:val="14171a"/>
                <w:sz w:val="18"/>
                <w:szCs w:val="18"/>
              </w:rPr>
              <w:t xml:space="preserve"> lazımdır.»</w:t>
            </w:r>
          </w:p>
          <w:p>
            <w:pPr>
              <w:keepLines/>
              <w:pBdr>
                <w:left w:val="single" w:color="c0392b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İlham</w:t>
            </w:r>
          </w:p>
          <w:p>
            <w:pPr>
              <w:keepLines/>
              <w:pBdr>
                <w:left w:val="single" w:color="c0392b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«Mesnedsiz veya keyfine ve aklına göre hüküm vermek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bid'at ve dalâlet sahiplerinin işidir</w:t>
            </w:r>
            <w:r>
              <w:rPr>
                <w:color w:val="5a6067"/>
                <w:sz w:val="17"/>
                <w:szCs w:val="17"/>
              </w:rPr>
              <w:t xml:space="preserve">.»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b98cf0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ŞART ② — TAMAMININ İTTİFAKI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51</w:t>
            </w:r>
          </w:p>
          <w:p>
            <w:pPr>
              <w:keepLines/>
              <w:pBdr>
                <w:left w:val="single" w:color="b98cf0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Çoğunluk yetmez.</w:t>
            </w:r>
          </w:p>
          <w:p>
            <w:pPr>
              <w:keepLines/>
              <w:pBdr>
                <w:left w:val="single" w:color="b98cf0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Muhalefette kalanların sayısı ne kadar az olursa olsun</w:t>
            </w:r>
            <w:r>
              <w:rPr>
                <w:color w:val="14171a"/>
                <w:sz w:val="18"/>
                <w:szCs w:val="18"/>
              </w:rPr>
              <w:t xml:space="preserve"> çoğunluğun ittifakı icmâ olmaz. Çünkü icmâ için mutlaka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tüm İslâm beldelerindeki</w:t>
            </w:r>
            <w:r>
              <w:rPr>
                <w:color w:val="14171a"/>
                <w:sz w:val="18"/>
                <w:szCs w:val="18"/>
              </w:rPr>
              <w:t xml:space="preserve"> müctehidlerin ittifakı gerekir.»</w:t>
            </w:r>
          </w:p>
          <w:p>
            <w:pPr>
              <w:keepLines/>
              <w:pBdr>
                <w:left w:val="single" w:color="b98cf0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Tek muhalif bile icmâyı bozar</w:t>
            </w:r>
          </w:p>
          <w:p>
            <w:pPr>
              <w:keepLines/>
              <w:pBdr>
                <w:left w:val="single" w:color="b98cf0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Bu şart, icmânın niçin nadir ve ağır bir delil olduğunu açıklıyor.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b98cf0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MÜSTENED KAT'Î mi ZANNÎ mi?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52</w:t>
            </w:r>
          </w:p>
          <w:p>
            <w:pPr>
              <w:keepLines/>
              <w:pBdr>
                <w:left w:val="single" w:color="b98cf0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Müstenedin türü, icmânın etkisini belirler.</w:t>
            </w:r>
          </w:p>
          <w:p>
            <w:pPr>
              <w:keepLines/>
              <w:pBdr>
                <w:left w:val="single" w:color="b98cf0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«Âlimlerin çoğunluğuna göre müstened ya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kat'î delil</w:t>
            </w:r>
            <w:r>
              <w:rPr>
                <w:color w:val="14171a"/>
                <w:sz w:val="18"/>
                <w:szCs w:val="18"/>
              </w:rPr>
              <w:t xml:space="preserve"> olur -ki o da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âyet ve mütevâtir sünnettir</w:t>
            </w:r>
            <w:r>
              <w:rPr>
                <w:color w:val="14171a"/>
                <w:sz w:val="18"/>
                <w:szCs w:val="18"/>
              </w:rPr>
              <w:t xml:space="preserve">- bu takdirde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icmâ onu desteklemiş olur</w:t>
            </w:r>
            <w:r>
              <w:rPr>
                <w:color w:val="14171a"/>
                <w:sz w:val="18"/>
                <w:szCs w:val="18"/>
              </w:rPr>
              <w:t xml:space="preserve">. Veya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zannî delil</w:t>
            </w:r>
            <w:r>
              <w:rPr>
                <w:color w:val="14171a"/>
                <w:sz w:val="18"/>
                <w:szCs w:val="18"/>
              </w:rPr>
              <w:t xml:space="preserve"> olur -ki o da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haber-i vâhid ve kıyastır</w:t>
            </w:r>
            <w:r>
              <w:rPr>
                <w:color w:val="14171a"/>
                <w:sz w:val="18"/>
                <w:szCs w:val="18"/>
              </w:rPr>
              <w:t xml:space="preserve">- o takdirde o hüküm icmâ sebebiyle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zan mertebesinden kat'iyyet ve yakîn mertebesine yükselir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b98cf0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Kat'î → destekler · Zannî → yakîne YÜKSELTİR</w:t>
            </w:r>
          </w:p>
          <w:p>
            <w:pPr>
              <w:keepLines/>
              <w:pBdr>
                <w:left w:val="single" w:color="b98cf0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Bu ayrım Bölüm 3'te doğrudan kullanılıyor: müstened kat'î ise icmâ müstakil hüccet değildir.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ŞART ③ — MESELE ANINDAKİLER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51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Mesele ortaya çıktığı sırada yaşayanların tamamı.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«Dolayısıyla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Hicaz, Mekke, Medine, Mısır ve Irak</w:t>
            </w:r>
            <w:r>
              <w:rPr>
                <w:color w:val="14171a"/>
                <w:sz w:val="18"/>
                <w:szCs w:val="18"/>
              </w:rPr>
              <w:t xml:space="preserve"> gibi belirli bir bölgenin müctehidlerinin ittifakı icmâ olmadığı gibi sadece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Âl-i Beyt</w:t>
            </w:r>
            <w:r>
              <w:rPr>
                <w:color w:val="14171a"/>
                <w:sz w:val="18"/>
                <w:szCs w:val="18"/>
              </w:rPr>
              <w:t xml:space="preserve">'in ittifakı ile de icmâ olmaz.»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Bölgesel ittifak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Zaman kaydı da var: icmâ, meselenin ortaya çıktığı asrın müctehidleriyle ölçülür.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b98cf0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MÜRSEL MASLAHAT MÜSTENEDİ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53</w:t>
            </w:r>
          </w:p>
          <w:p>
            <w:pPr>
              <w:keepLines/>
              <w:pBdr>
                <w:left w:val="single" w:color="b98cf0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Maslahata dayanan icmâ, maslahat değişince değişebilir.</w:t>
            </w:r>
          </w:p>
          <w:p>
            <w:pPr>
              <w:keepLines/>
              <w:pBdr>
                <w:left w:val="single" w:color="b98cf0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«Bu takdirde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maslahat değişirse icmâya muhalefet edip yeni maslahata uygun yeni bir hüküm vermek câiz olur.</w:t>
            </w:r>
            <w:r>
              <w:rPr>
                <w:color w:val="14171a"/>
                <w:sz w:val="18"/>
                <w:szCs w:val="18"/>
              </w:rPr>
              <w:t xml:space="preserve">»</w:t>
            </w:r>
          </w:p>
          <w:p>
            <w:pPr>
              <w:keepLines/>
              <w:pBdr>
                <w:left w:val="single" w:color="b98cf0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Maslahat değişirse hüküm değişir</w:t>
            </w:r>
          </w:p>
          <w:p>
            <w:pPr>
              <w:keepLines/>
              <w:pBdr>
                <w:left w:val="single" w:color="b98cf0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Kitabın üç örneği: ①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Tes'îr</w:t>
            </w:r>
            <w:r>
              <w:rPr>
                <w:color w:val="5a6067"/>
                <w:sz w:val="17"/>
                <w:szCs w:val="17"/>
              </w:rPr>
              <w:t xml:space="preserve"> (fiyat sınırlaması) sahâbe zamanında câiz görülmezken sonra Medine'de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yedi fakih</w:t>
            </w:r>
            <w:r>
              <w:rPr>
                <w:color w:val="5a6067"/>
                <w:sz w:val="17"/>
                <w:szCs w:val="17"/>
              </w:rPr>
              <w:t xml:space="preserve"> cevazına fetva verdi ②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Benî Hâşim'e zekât</w:t>
            </w:r>
            <w:r>
              <w:rPr>
                <w:color w:val="5a6067"/>
                <w:sz w:val="17"/>
                <w:szCs w:val="17"/>
              </w:rPr>
              <w:t xml:space="preserve"> helâl değilken Beytülmâl'in durumu değişince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Ebû Hanîfe ve İmam Mâlik</w:t>
            </w:r>
            <w:r>
              <w:rPr>
                <w:color w:val="5a6067"/>
                <w:sz w:val="17"/>
                <w:szCs w:val="17"/>
              </w:rPr>
              <w:t xml:space="preserve"> verilebileceğine fetva verdi ③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karı-koca, baba-oğul şahitliği</w:t>
            </w:r>
            <w:r>
              <w:rPr>
                <w:color w:val="5a6067"/>
                <w:sz w:val="17"/>
                <w:szCs w:val="17"/>
              </w:rPr>
              <w:t xml:space="preserve"> sahâbe döneminde câiz iken mezhep imamları insanların haklarını korumak için cevaz vermedi.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ŞART ④ — GÖRÜŞÜNÜ AÇIKÇA KOYMA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51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Her müctehid görüşünü ortaya koymalı.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«O mesele hakkında her müctehid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görüşünü açıkça ortaya koymalıdır</w:t>
            </w:r>
            <w:r>
              <w:rPr>
                <w:color w:val="14171a"/>
                <w:sz w:val="18"/>
                <w:szCs w:val="18"/>
              </w:rPr>
              <w:t xml:space="preserve">. Bu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sözle veya fiille</w:t>
            </w:r>
            <w:r>
              <w:rPr>
                <w:color w:val="14171a"/>
                <w:sz w:val="18"/>
                <w:szCs w:val="18"/>
              </w:rPr>
              <w:t xml:space="preserve">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ayrı ayrı veya topluca</w:t>
            </w:r>
            <w:r>
              <w:rPr>
                <w:color w:val="14171a"/>
                <w:sz w:val="18"/>
                <w:szCs w:val="18"/>
              </w:rPr>
              <w:t xml:space="preserve"> olabilir.»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Söz / fiil · ayrı ayrı / topluca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Bu şart, Bölüm 4'teki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sükûtî icmâ</w:t>
            </w:r>
            <w:r>
              <w:rPr>
                <w:color w:val="5a6067"/>
                <w:sz w:val="17"/>
                <w:szCs w:val="17"/>
              </w:rPr>
              <w:t xml:space="preserve"> tartışmasının kaynağıdır: susan müctehid görüşünü ortaya koymuş sayılır mı?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ÖRNEK — HARAÇ TOPRAKLARI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53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Hz. Ömer dönemindeki maslahat icmâsı.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«Hz. Ömer döneminde sahâbe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harp yolu ile fethedilen toprakların taksim edilmemesi</w:t>
            </w:r>
            <w:r>
              <w:rPr>
                <w:color w:val="14171a"/>
                <w:sz w:val="18"/>
                <w:szCs w:val="18"/>
              </w:rPr>
              <w:t xml:space="preserve"> ve o topraklara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haraç (toprak vergisi) konulması</w:t>
            </w:r>
            <w:r>
              <w:rPr>
                <w:color w:val="14171a"/>
                <w:sz w:val="18"/>
                <w:szCs w:val="18"/>
              </w:rPr>
              <w:t xml:space="preserve"> konusunda icmâ ettiler.»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Fetih toprakları taksim değil, haraç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Düşünülen maslahat: Beytülmâl'e devamlı gelir; bu gelirin askerî giderler, köprü yapımı, sulama, vali, kadı ve fakirler gibi amme hizmetlerine harcanması; ve bunun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bir kesimin değil tüm Müslümanların hakkı</w:t>
            </w:r>
            <w:r>
              <w:rPr>
                <w:color w:val="5a6067"/>
                <w:sz w:val="17"/>
                <w:szCs w:val="17"/>
              </w:rPr>
              <w:t xml:space="preserve"> olarak kalması.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b98cf0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ŞART ⑤ — ADALET &amp; BİD'ATTAN UZAKLIK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51</w:t>
            </w:r>
          </w:p>
          <w:p>
            <w:pPr>
              <w:keepLines/>
              <w:pBdr>
                <w:left w:val="single" w:color="b98cf0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Müctehidler âdil ve bid'attan uzak olmalı.</w:t>
            </w:r>
          </w:p>
          <w:p>
            <w:pPr>
              <w:keepLines/>
              <w:pBdr>
                <w:left w:val="single" w:color="b98cf0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«Müctehidlerin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âdil olması cumhura göre şarttır</w:t>
            </w:r>
            <w:r>
              <w:rPr>
                <w:color w:val="14171a"/>
                <w:sz w:val="18"/>
                <w:szCs w:val="18"/>
              </w:rPr>
              <w:t xml:space="preserve">. Çünkü icmânın hükmü yani bağlayıcı olması ancak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mahkemede şahitlik yapma ehliyetine</w:t>
            </w:r>
            <w:r>
              <w:rPr>
                <w:color w:val="14171a"/>
                <w:sz w:val="18"/>
                <w:szCs w:val="18"/>
              </w:rPr>
              <w:t xml:space="preserve"> sahip kişiler tarafından ortaya konmuşsa söz konusu olur.»</w:t>
            </w:r>
          </w:p>
          <w:p>
            <w:pPr>
              <w:keepLines/>
              <w:pBdr>
                <w:left w:val="single" w:color="b98cf0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Adalet cumhura göre ŞART</w:t>
            </w:r>
          </w:p>
          <w:p>
            <w:pPr>
              <w:keepLines/>
              <w:pBdr>
                <w:left w:val="single" w:color="b98cf0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Delil: «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Sizden iki âdil kişiyi de şahit tutun.</w:t>
            </w:r>
            <w:r>
              <w:rPr>
                <w:color w:val="5a6067"/>
                <w:sz w:val="17"/>
                <w:szCs w:val="17"/>
              </w:rPr>
              <w:t xml:space="preserve">» (Talâk 65/2). Bid'at kaydı: küfre götürüyorsa zaten Müslüman değildir; götürmüyor ama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yaymaya çalışıyorsa</w:t>
            </w:r>
            <w:r>
              <w:rPr>
                <w:color w:val="5a6067"/>
                <w:sz w:val="17"/>
                <w:szCs w:val="17"/>
              </w:rPr>
              <w:t xml:space="preserve"> «bâtıl taassubundan dolayı adaleti düşer». Bu yüzden Ebû Bekir ve Ömer'in halifeliğinde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Râfizîlerin</w:t>
            </w:r>
            <w:r>
              <w:rPr>
                <w:color w:val="5a6067"/>
                <w:sz w:val="17"/>
                <w:szCs w:val="17"/>
              </w:rPr>
              <w:t xml:space="preserve">, Hz. Ali'nin halifeliğinde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Hâricîlerin</w:t>
            </w:r>
            <w:r>
              <w:rPr>
                <w:color w:val="5a6067"/>
                <w:sz w:val="17"/>
                <w:szCs w:val="17"/>
              </w:rPr>
              <w:t xml:space="preserve"> muhalefeti kale alınmaz.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DİĞER SAHÂBE İCMÂLARI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53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Müstenedi maslahat olan başka örnekler.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Kur'ân-ı Kerîm'in bir mushafta toplanması</w:t>
            </w:r>
            <w:r>
              <w:rPr>
                <w:color w:val="14171a"/>
                <w:sz w:val="18"/>
                <w:szCs w:val="18"/>
              </w:rPr>
              <w:t xml:space="preserve">, Hz. Osman zamanında bilhassa uzaktaki insanların Cuma namazını kaçırmamaları için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ilk okunan dış ezanın ilâve edilmesi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Mushaf · dış ezan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Müstenedleri: «maslahat ve durum, Hz. Peygamber, Ebû Bekir ve Ömer zamanında olduğu gibi devam ederse meydana gelebilecek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mefsedeti defetmek</w:t>
            </w:r>
            <w:r>
              <w:rPr>
                <w:color w:val="5a6067"/>
                <w:sz w:val="17"/>
                <w:szCs w:val="17"/>
              </w:rPr>
              <w:t xml:space="preserve">».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b98cf0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ŞART ⑥ — ŞER'Î DELİLE DAYANMA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52</w:t>
            </w:r>
          </w:p>
          <w:p>
            <w:pPr>
              <w:keepLines/>
              <w:pBdr>
                <w:left w:val="single" w:color="b98cf0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İcmâ bir nas veya kıyasa dayanmalı.</w:t>
            </w:r>
          </w:p>
          <w:p>
            <w:pPr>
              <w:keepLines/>
              <w:pBdr>
                <w:left w:val="single" w:color="b98cf0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«Çünkü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mesnetsiz, delilsiz fetva hatadır</w:t>
            </w:r>
            <w:r>
              <w:rPr>
                <w:color w:val="14171a"/>
                <w:sz w:val="18"/>
                <w:szCs w:val="18"/>
              </w:rPr>
              <w:t xml:space="preserve"> ve din hakkında bilgisiz konuşmaktır. Bu da yasaktır. […] Çünkü müctehidlerin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sadece akıllarına dayanarak</w:t>
            </w:r>
            <w:r>
              <w:rPr>
                <w:color w:val="14171a"/>
                <w:sz w:val="18"/>
                <w:szCs w:val="18"/>
              </w:rPr>
              <w:t xml:space="preserve"> şer'î hüküm ortaya koyma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yetkileri yoktur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b98cf0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Delilsiz icmâ olmaz</w:t>
            </w:r>
          </w:p>
          <w:p>
            <w:pPr>
              <w:keepLines/>
              <w:pBdr>
                <w:left w:val="single" w:color="b98cf0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Dayanak: «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Hakkında bilgin olmayan şeyin ardına düşme.</w:t>
            </w:r>
            <w:r>
              <w:rPr>
                <w:color w:val="5a6067"/>
                <w:sz w:val="17"/>
                <w:szCs w:val="17"/>
              </w:rPr>
              <w:t xml:space="preserve">» (İsrâ 17/36)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İCMÂNIN KONUSU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53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İcmâ yalnız yeni bir olayın hükmü üzerinde olmaz.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«Meselâ bir nassın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tevili</w:t>
            </w:r>
            <w:r>
              <w:rPr>
                <w:color w:val="14171a"/>
                <w:sz w:val="18"/>
                <w:szCs w:val="18"/>
              </w:rPr>
              <w:t xml:space="preserve"> veya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tefsiri</w:t>
            </w:r>
            <w:r>
              <w:rPr>
                <w:color w:val="14171a"/>
                <w:sz w:val="18"/>
                <w:szCs w:val="18"/>
              </w:rPr>
              <w:t xml:space="preserve"> veya o nassın ifade ettiği hükmün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illeti</w:t>
            </w:r>
            <w:r>
              <w:rPr>
                <w:color w:val="14171a"/>
                <w:sz w:val="18"/>
                <w:szCs w:val="18"/>
              </w:rPr>
              <w:t xml:space="preserve"> gibi hususlar üzerinde de icmâ mümkündür.»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Tevil · tefsir · illet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Yani icmâ sadece «bu helâl mi haram mı» sorusunda değil, yorum ve gerekçe düzeyinde de olabiliyor.</w:t>
            </w:r>
          </w:p>
          <w:p>
            <w:pPr>
              <w:spacing w:after="130"/>
            </w:pPr>
            <w:r>
              <w:t xml:space="preserve"/>
            </w:r>
          </w:p>
        </w:tc>
      </w:tr>
    </w:tbl>
    <w:p>
      <w:pPr>
        <w:spacing w:after="0" w:before="0" w:line="1" w:lineRule="exact"/>
      </w:pPr>
      <w:r>
        <w:rPr>
          <w:sz w:val="1"/>
          <w:szCs w:val="1"/>
        </w:rPr>
        <w:t xml:space="preserve"/>
      </w:r>
      <w:r>
        <w:br w:type="page"/>
      </w:r>
    </w:p>
    <w:tbl>
      <w:tblPr>
        <w:tblW w:type="pct" w:w="100%"/>
        <w:tblBorders>
          <w:top w:val="none"/>
          <w:left w:val="none"/>
          <w:bottom w:val="single" w:color="e879c0" w:sz="20"/>
          <w:right w:val="none"/>
          <w:insideH w:val="none"/>
          <w:insideV w:val="none"/>
        </w:tblBorders>
      </w:tblPr>
      <w:tblGrid>
        <w:gridCol w:w="7200"/>
        <w:gridCol w:w="2100"/>
      </w:tblGrid>
      <w:t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bottom"/>
          </w:tcPr>
          <w:p>
            <w:pPr>
              <w:spacing w:after="40"/>
            </w:pPr>
            <w:r>
              <w:rPr>
                <w:b/>
                <w:bCs/>
                <w:color w:val="80436a"/>
                <w:spacing w:val="24"/>
                <w:sz w:val="17"/>
                <w:szCs w:val="17"/>
                <w:shd w:fill="f7d1ea" w:val="clear"/>
              </w:rPr>
              <w:t xml:space="preserve"> BÖLÜM 3 </w:t>
            </w:r>
          </w:p>
          <w:p>
            <w:r>
              <w:rPr>
                <w:b/>
                <w:bCs/>
                <w:color w:val="14171a"/>
                <w:sz w:val="31"/>
                <w:szCs w:val="31"/>
              </w:rPr>
              <w:t xml:space="preserve">HÜCCET OLUŞU</w:t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bottom"/>
          </w:tcPr>
          <w:p>
            <w:pPr>
              <w:jc w:val="right"/>
            </w:pPr>
            <w:r>
              <w:rPr>
                <w:b/>
                <w:bCs/>
                <w:color w:val="7a8085"/>
                <w:sz w:val="19"/>
                <w:szCs w:val="19"/>
              </w:rPr>
              <w:t xml:space="preserve">s. s. 54-56</w:t>
            </w:r>
          </w:p>
        </w:tc>
      </w:tr>
    </w:tbl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400"/>
        <w:gridCol w:w="2900"/>
      </w:tblGrid>
      <w:tr>
        <w:tc>
          <w:tcPr>
            <w:tcBorders>
              <w:top w:val="none"/>
              <w:left w:val="single" w:color="e879c0" w:sz="24"/>
              <w:bottom w:val="none"/>
              <w:right w:val="none"/>
            </w:tcBorders>
            <w:shd w:fill="f6f8f9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r>
              <w:rPr>
                <w:b/>
                <w:bCs/>
                <w:color w:val="14171a"/>
                <w:sz w:val="21"/>
                <w:szCs w:val="21"/>
              </w:rPr>
              <w:t xml:space="preserve">İcmâ oluşunca hüküm kat'îleşir; ne muhalefet ne nesh mümkündür.</w:t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20"/>
              <w:bottom w:type="dxa" w:w="0"/>
              <w:right w:type="dxa" w:w="0"/>
            </w:tcMar>
          </w:tcPr>
          <w:tbl>
            <w:tblPr>
              <w:tblW w:type="pct" w:w="100%"/>
              <w:tblBorders>
                <w:top w:val="single" w:color="14171a" w:sz="8"/>
                <w:left w:val="single" w:color="14171a" w:sz="8"/>
                <w:bottom w:val="single" w:color="14171a" w:sz="8"/>
                <w:right w:val="single" w:color="14171a" w:sz="8"/>
                <w:insideH w:val="none"/>
                <w:insideV w:val="none"/>
              </w:tblBorders>
            </w:tblPr>
            <w:tblGrid>
              <w:gridCol w:w="100"/>
            </w:tblGrid>
            <w:tr>
              <w:tc>
                <w:tcPr>
                  <w:shd w:fill="fafbfb" w:val="clear"/>
                  <w:tcMar>
                    <w:top w:type="dxa" w:w="120"/>
                    <w:left w:type="dxa" w:w="150"/>
                    <w:bottom w:type="dxa" w:w="120"/>
                    <w:right w:type="dxa" w:w="150"/>
                  </w:tcMar>
                  <w:vAlign w:val="center"/>
                </w:tcPr>
                <w:p>
                  <w:pPr>
                    <w:spacing w:after="20"/>
                  </w:pPr>
                  <w:r>
                    <w:rPr>
                      <w:b/>
                      <w:bCs/>
                      <w:color w:val="6b7075"/>
                      <w:spacing w:val="24"/>
                      <w:sz w:val="15"/>
                      <w:szCs w:val="15"/>
                    </w:rPr>
                    <w:t xml:space="preserve">EZBER KODU</w:t>
                  </w:r>
                </w:p>
                <w:p>
                  <w:r>
                    <w:rPr>
                      <w:b/>
                      <w:bCs/>
                      <w:color w:val="14171a"/>
                      <w:sz w:val="26"/>
                      <w:szCs w:val="26"/>
                    </w:rPr>
                    <w:t xml:space="preserve">BAĞLAYICI · KAT'Î · MANEVÎ TEVATÜR</w:t>
                  </w:r>
                </w:p>
              </w:tc>
            </w:tr>
          </w:tbl>
          <w:p/>
        </w:tc>
      </w:tr>
    </w:tbl>
    <w:p>
      <w:pPr>
        <w:pBdr>
          <w:top w:val="dashed" w:color="e879c0" w:sz="6" w:space="6"/>
          <w:bottom w:val="dashed" w:color="e879c0" w:sz="6" w:space="6"/>
          <w:left w:val="dashed" w:color="e879c0" w:sz="6" w:space="6"/>
          <w:right w:val="dashed" w:color="e879c0" w:sz="6" w:space="6"/>
        </w:pBdr>
        <w:shd w:fill="fdf4fa" w:val="clear"/>
        <w:spacing w:after="200" w:before="150"/>
        <w:ind w:left="60" w:right="60"/>
      </w:pPr>
      <w:r>
        <w:rPr>
          <w:b/>
          <w:bCs/>
          <w:color w:val="e879c0"/>
          <w:sz w:val="18"/>
          <w:szCs w:val="18"/>
        </w:rPr>
        <w:t xml:space="preserve">» Bu bölümün zihin haritası: ŞEMA 3 — belgenin sonunda (tam sayfa)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650"/>
        <w:gridCol w:w="4650"/>
      </w:tblGrid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e879c0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İCMÂNIN HÜKMÜ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54</w:t>
            </w:r>
          </w:p>
          <w:p>
            <w:pPr>
              <w:keepLines/>
              <w:pBdr>
                <w:left w:val="single" w:color="e879c0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Oluştuğunda hüküm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bağlayıcı</w:t>
            </w:r>
            <w:r>
              <w:rPr>
                <w:color w:val="4a4f54"/>
                <w:sz w:val="18"/>
                <w:szCs w:val="18"/>
              </w:rPr>
              <w:t xml:space="preserve"> olur.</w:t>
            </w:r>
          </w:p>
          <w:p>
            <w:pPr>
              <w:keepLines/>
              <w:pBdr>
                <w:left w:val="single" w:color="e879c0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«O hüküm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bağlayıcı olur ve uyulması vâciptir</w:t>
            </w:r>
            <w:r>
              <w:rPr>
                <w:color w:val="14171a"/>
                <w:sz w:val="18"/>
                <w:szCs w:val="18"/>
              </w:rPr>
              <w:t xml:space="preserve">, ona aykırı davranmak câiz olmaz ve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sonraki asırlardaki âlimlerin onu bozma yetkisi yoktur</w:t>
            </w:r>
            <w:r>
              <w:rPr>
                <w:color w:val="14171a"/>
                <w:sz w:val="18"/>
                <w:szCs w:val="18"/>
              </w:rPr>
              <w:t xml:space="preserve">. Çünkü artık bu dinî hüküm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kat'î bir hükümdür</w:t>
            </w:r>
            <w:r>
              <w:rPr>
                <w:color w:val="14171a"/>
                <w:sz w:val="18"/>
                <w:szCs w:val="18"/>
              </w:rPr>
              <w:t xml:space="preserve">.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Ne muhalefetine ne de neshine imkân vardır.</w:t>
            </w:r>
            <w:r>
              <w:rPr>
                <w:color w:val="14171a"/>
                <w:sz w:val="18"/>
                <w:szCs w:val="18"/>
              </w:rPr>
              <w:t xml:space="preserve">»</w:t>
            </w:r>
          </w:p>
          <w:p>
            <w:pPr>
              <w:keepLines/>
              <w:pBdr>
                <w:left w:val="single" w:color="e879c0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Bağlayıcı · kat'î · bozulamaz</w:t>
            </w:r>
          </w:p>
          <w:p>
            <w:pPr>
              <w:keepLines/>
              <w:pBdr>
                <w:left w:val="single" w:color="e879c0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«Kur'ân ve sünnet gibi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yakînî şekilde</w:t>
            </w:r>
            <w:r>
              <w:rPr>
                <w:color w:val="5a6067"/>
                <w:sz w:val="17"/>
                <w:szCs w:val="17"/>
              </w:rPr>
              <w:t xml:space="preserve"> o icmâ ile hüküm sabit olmuştur.»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e879c0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DELİL — NİSÂ 4/115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55</w:t>
            </w:r>
          </w:p>
          <w:p>
            <w:pPr>
              <w:keepLines/>
              <w:pBdr>
                <w:left w:val="single" w:color="e879c0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Müminlerin yolundan ayrılmanın haramlığı.</w:t>
            </w:r>
          </w:p>
          <w:p>
            <w:pPr>
              <w:keepLines/>
              <w:pBdr>
                <w:left w:val="single" w:color="e879c0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«Kendisi için doğru yol belli olduktan sonra kim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peygambere karşı çıkar</w:t>
            </w:r>
            <w:r>
              <w:rPr>
                <w:color w:val="14171a"/>
                <w:sz w:val="18"/>
                <w:szCs w:val="18"/>
              </w:rPr>
              <w:t xml:space="preserve"> ve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müminlerin yolundan başka bir yolu takip ederse</w:t>
            </w:r>
            <w:r>
              <w:rPr>
                <w:color w:val="14171a"/>
                <w:sz w:val="18"/>
                <w:szCs w:val="18"/>
              </w:rPr>
              <w:t xml:space="preserve"> onu o yolda bırakırız ve cehenneme sokarız, o ne kötü bir yerdir.» (Nisâ 4/115)</w:t>
            </w:r>
          </w:p>
          <w:p>
            <w:pPr>
              <w:keepLines/>
              <w:pBdr>
                <w:left w:val="single" w:color="e879c0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Onları takip etmek VÂCİP</w:t>
            </w:r>
          </w:p>
          <w:p>
            <w:pPr>
              <w:keepLines/>
              <w:pBdr>
                <w:left w:val="single" w:color="e879c0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Kitabın çıkarımı adım adım: Allah, müminlerin yolundan başka yol takip etmeyi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Allah ve Rasûlüne düşmanlıkla aynı cezaya</w:t>
            </w:r>
            <w:r>
              <w:rPr>
                <w:color w:val="5a6067"/>
                <w:sz w:val="17"/>
                <w:szCs w:val="17"/>
              </w:rPr>
              <w:t xml:space="preserve"> bağlamış → o halde müminlerin yolundan gitmemek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haram</w:t>
            </w:r>
            <w:r>
              <w:rPr>
                <w:color w:val="5a6067"/>
                <w:sz w:val="17"/>
                <w:szCs w:val="17"/>
              </w:rPr>
              <w:t xml:space="preserve"> → haramsa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onları takip etmek vâciptir</w:t>
            </w:r>
            <w:r>
              <w:rPr>
                <w:color w:val="5a6067"/>
                <w:sz w:val="17"/>
                <w:szCs w:val="17"/>
              </w:rPr>
              <w:t xml:space="preserve"> → bu da zorunlu olarak icmânın hüccet olmasını gerektirir.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e879c0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MÜSTAKİL Mİ, DESTEKLEYİCİ Mİ?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54</w:t>
            </w:r>
          </w:p>
          <w:p>
            <w:pPr>
              <w:keepLines/>
              <w:pBdr>
                <w:left w:val="single" w:color="e879c0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Cevap müstenedine bağlı.</w:t>
            </w:r>
          </w:p>
          <w:p>
            <w:pPr>
              <w:keepLines/>
              <w:pBdr>
                <w:left w:val="single" w:color="e879c0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«Ancak icmânın delili (müstenedi)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kat'î ise</w:t>
            </w:r>
            <w:r>
              <w:rPr>
                <w:color w:val="14171a"/>
                <w:sz w:val="18"/>
                <w:szCs w:val="18"/>
              </w:rPr>
              <w:t xml:space="preserve"> o icmâ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müstakil bir hüccet değil</w:t>
            </w:r>
            <w:r>
              <w:rPr>
                <w:color w:val="14171a"/>
                <w:sz w:val="18"/>
                <w:szCs w:val="18"/>
              </w:rPr>
              <w:t xml:space="preserve">, bilâkis o delili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takviye edici</w:t>
            </w:r>
            <w:r>
              <w:rPr>
                <w:color w:val="14171a"/>
                <w:sz w:val="18"/>
                <w:szCs w:val="18"/>
              </w:rPr>
              <w:t xml:space="preserve">; delili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zannî ise</w:t>
            </w:r>
            <w:r>
              <w:rPr>
                <w:color w:val="14171a"/>
                <w:sz w:val="18"/>
                <w:szCs w:val="18"/>
              </w:rPr>
              <w:t xml:space="preserve"> o takdirde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müstakil bir delil</w:t>
            </w:r>
            <w:r>
              <w:rPr>
                <w:color w:val="14171a"/>
                <w:sz w:val="18"/>
                <w:szCs w:val="18"/>
              </w:rPr>
              <w:t xml:space="preserve"> olur. Yani artık o icmânın müstenedi olan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delile bakılmaz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e879c0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Kat'î → takviye · Zannî → müstakil</w:t>
            </w:r>
          </w:p>
          <w:p>
            <w:pPr>
              <w:keepLines/>
              <w:pBdr>
                <w:left w:val="single" w:color="e879c0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Önemli kayıt: «Bu, icmâ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kendi başına dinî hüküm ortaya koyuyor demek değildir</w:t>
            </w:r>
            <w:r>
              <w:rPr>
                <w:color w:val="5a6067"/>
                <w:sz w:val="17"/>
                <w:szCs w:val="17"/>
              </w:rPr>
              <w:t xml:space="preserve">. Çünkü asıl hüküm kaynağı dindir.»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DELİL — NİSÂ 4/59 (ülü'l-emr)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55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Emir sahiplerine itaat emri.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«Ey iman edenler! Allah'a itaat edin.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Rasûl'e ve sizden olan emir sahiplerine</w:t>
            </w:r>
            <w:r>
              <w:rPr>
                <w:color w:val="14171a"/>
                <w:sz w:val="18"/>
                <w:szCs w:val="18"/>
              </w:rPr>
              <w:t xml:space="preserve"> itaat edin.» (Nisâ 4/59)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Ülü'l-emr = idareciler + müctehid âlimler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Kitabın açıklaması: «Ülü'l-emr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devlet işlerinde idareciler</w:t>
            </w:r>
            <w:r>
              <w:rPr>
                <w:color w:val="5a6067"/>
                <w:sz w:val="17"/>
                <w:szCs w:val="17"/>
              </w:rPr>
              <w:t xml:space="preserve">, dinî konulardaki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ictihat ve fetvada da müctehid âlimlerdir</w:t>
            </w:r>
            <w:r>
              <w:rPr>
                <w:color w:val="5a6067"/>
                <w:sz w:val="17"/>
                <w:szCs w:val="17"/>
              </w:rPr>
              <w:t xml:space="preserve">. İctihad ehli olarak onlar bir hükümde ittifak ettikleri zaman ona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uymak ve uygulamak gerekir</w:t>
            </w:r>
            <w:r>
              <w:rPr>
                <w:color w:val="5a6067"/>
                <w:sz w:val="17"/>
                <w:szCs w:val="17"/>
              </w:rPr>
              <w:t xml:space="preserve">.» Ayrıca Nisâ 4/83 zikredilir: «…onların arasından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işin iç yüzünü anlayanlar</w:t>
            </w:r>
            <w:r>
              <w:rPr>
                <w:color w:val="5a6067"/>
                <w:sz w:val="17"/>
                <w:szCs w:val="17"/>
              </w:rPr>
              <w:t xml:space="preserve"> onun ne olduğunu bilirlerdi.»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c0392b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MUHALEFET EDENİN HÜKMÜ — ekseriyet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54</w:t>
            </w:r>
          </w:p>
          <w:p>
            <w:pPr>
              <w:keepLines/>
              <w:pBdr>
                <w:left w:val="single" w:color="c0392b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Nasıl nakledildiğine göre değişir.</w:t>
            </w:r>
          </w:p>
          <w:p>
            <w:pPr>
              <w:keepLines/>
              <w:pBdr>
                <w:left w:val="single" w:color="c0392b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«Âlimlerin ekseriyetine göre icmâ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kat'î bir hüccettir</w:t>
            </w:r>
            <w:r>
              <w:rPr>
                <w:color w:val="14171a"/>
                <w:sz w:val="18"/>
                <w:szCs w:val="18"/>
              </w:rPr>
              <w:t xml:space="preserve">. Öyle ki bize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tevatür yolu ile nakledilmişse</w:t>
            </w:r>
            <w:r>
              <w:rPr>
                <w:color w:val="14171a"/>
                <w:sz w:val="18"/>
                <w:szCs w:val="18"/>
              </w:rPr>
              <w:t xml:space="preserve"> ona muhalif davranan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kâfir olur veya dalâlettedir ve bid'at ehli sayılır</w:t>
            </w:r>
            <w:r>
              <w:rPr>
                <w:color w:val="14171a"/>
                <w:sz w:val="18"/>
                <w:szCs w:val="18"/>
              </w:rPr>
              <w:t xml:space="preserve">. Ama bize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ahad yolu ile</w:t>
            </w:r>
            <w:r>
              <w:rPr>
                <w:color w:val="14171a"/>
                <w:sz w:val="18"/>
                <w:szCs w:val="18"/>
              </w:rPr>
              <w:t xml:space="preserve"> gelmişse veya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sükûtî icmâ</w:t>
            </w:r>
            <w:r>
              <w:rPr>
                <w:color w:val="14171a"/>
                <w:sz w:val="18"/>
                <w:szCs w:val="18"/>
              </w:rPr>
              <w:t xml:space="preserve"> ise, o hüküm hakkında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zan ifade eder</w:t>
            </w:r>
            <w:r>
              <w:rPr>
                <w:color w:val="14171a"/>
                <w:sz w:val="18"/>
                <w:szCs w:val="18"/>
              </w:rPr>
              <w:t xml:space="preserve">, kat'iyet ifade etmez.»</w:t>
            </w:r>
          </w:p>
          <w:p>
            <w:pPr>
              <w:keepLines/>
              <w:pBdr>
                <w:left w:val="single" w:color="c0392b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Tevatür → kat'î · ahad/sükûtî → zan</w:t>
            </w:r>
          </w:p>
          <w:p>
            <w:pPr>
              <w:keepLines/>
              <w:pBdr>
                <w:left w:val="single" w:color="c0392b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Yani «icmâ kat'îdir» sözü kayıtsız değil; icmânın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bize nasıl ulaştığına</w:t>
            </w:r>
            <w:r>
              <w:rPr>
                <w:color w:val="5a6067"/>
                <w:sz w:val="17"/>
                <w:szCs w:val="17"/>
              </w:rPr>
              <w:t xml:space="preserve"> bağlı.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e879c0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DELİL — SÜNNET &amp; MANEVÎ TEVATÜR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55</w:t>
            </w:r>
          </w:p>
          <w:p>
            <w:pPr>
              <w:keepLines/>
              <w:pBdr>
                <w:left w:val="single" w:color="e879c0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Ümmetin hatadan korunmuşluğu.</w:t>
            </w:r>
          </w:p>
          <w:p>
            <w:pPr>
              <w:keepLines/>
              <w:pBdr>
                <w:left w:val="single" w:color="e879c0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«Bunlar her ne kadar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lafızlarıyla ve ayrı ayrı bakıldığında tevatür seviyesinde olmasalar da</w:t>
            </w:r>
            <w:r>
              <w:rPr>
                <w:color w:val="14171a"/>
                <w:sz w:val="18"/>
                <w:szCs w:val="18"/>
              </w:rPr>
              <w:t xml:space="preserve"> aralarındaki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ortak mana mütevâtirdir</w:t>
            </w:r>
            <w:r>
              <w:rPr>
                <w:color w:val="14171a"/>
                <w:sz w:val="18"/>
                <w:szCs w:val="18"/>
              </w:rPr>
              <w:t xml:space="preserve"> ki o da bu ümmetin hatadan korunmuşluğudur.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Manevî tevatür</w:t>
            </w:r>
            <w:r>
              <w:rPr>
                <w:color w:val="14171a"/>
                <w:sz w:val="18"/>
                <w:szCs w:val="18"/>
              </w:rPr>
              <w:t xml:space="preserve"> dedikleri işte budur.»</w:t>
            </w:r>
          </w:p>
          <w:p>
            <w:pPr>
              <w:keepLines/>
              <w:pBdr>
                <w:left w:val="single" w:color="e879c0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Lafızlar ayrı · ortak mana mütevâtir</w:t>
            </w:r>
          </w:p>
          <w:p>
            <w:pPr>
              <w:keepLines/>
              <w:pBdr>
                <w:left w:val="single" w:color="e879c0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«Manevî tevatür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bilgi ifade etmesi konusunda lafzî mütevâtir gibidir</w:t>
            </w:r>
            <w:r>
              <w:rPr>
                <w:color w:val="5a6067"/>
                <w:sz w:val="17"/>
                <w:szCs w:val="17"/>
              </w:rPr>
              <w:t xml:space="preserve">.» Ayrıca: müctehidlerin ittifakı ümmetin hükmü demektir, çünkü âlimler bu konuda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ümmetin temsilcileridir</w:t>
            </w:r>
            <w:r>
              <w:rPr>
                <w:color w:val="5a6067"/>
                <w:sz w:val="17"/>
                <w:szCs w:val="17"/>
              </w:rPr>
              <w:t xml:space="preserve">.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c0392b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İNKÂR EDENİN HÜKMÜ — diğer görüş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54</w:t>
            </w:r>
          </w:p>
          <w:p>
            <w:pPr>
              <w:keepLines/>
              <w:pBdr>
                <w:left w:val="single" w:color="c0392b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Bazı âlimlere göre inkâr eden kâfir olmaz.</w:t>
            </w:r>
          </w:p>
          <w:p>
            <w:pPr>
              <w:keepLines/>
              <w:pBdr>
                <w:left w:val="single" w:color="c0392b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Âmidî, Cüveynî, İsevî ve İbn Hâcib</w:t>
            </w:r>
            <w:r>
              <w:rPr>
                <w:color w:val="14171a"/>
                <w:sz w:val="18"/>
                <w:szCs w:val="18"/>
              </w:rPr>
              <w:t xml:space="preserve"> gibi bazı âlimlere göre ise icmâyı inkâr eden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kâfir olmaz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c0392b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Âmidî · Cüveynî · İsevî · İbn Hâcib</w:t>
            </w:r>
          </w:p>
          <w:p>
            <w:pPr>
              <w:keepLines/>
              <w:pBdr>
                <w:left w:val="single" w:color="c0392b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«İsevî» adı kitapta böyle basılmış; usul kaynaklarında bu isim alışılmadıktır (muhtemelen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el-Îcî</w:t>
            </w:r>
            <w:r>
              <w:rPr>
                <w:color w:val="5a6067"/>
                <w:sz w:val="17"/>
                <w:szCs w:val="17"/>
              </w:rPr>
              <w:t xml:space="preserve"> veya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el-İsfahânî</w:t>
            </w:r>
            <w:r>
              <w:rPr>
                <w:color w:val="5a6067"/>
                <w:sz w:val="17"/>
                <w:szCs w:val="17"/>
              </w:rPr>
              <w:t xml:space="preserve">'nin dizgi hatası). Kitaba sadık kalındı. İki istisna var: «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beş vakit namaz, Allah'ın birliği ve peygamberlik</w:t>
            </w:r>
            <w:r>
              <w:rPr>
                <w:color w:val="5a6067"/>
                <w:sz w:val="17"/>
                <w:szCs w:val="17"/>
              </w:rPr>
              <w:t xml:space="preserve"> gibi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zarûrât-ı dîniyyeden</w:t>
            </w:r>
            <w:r>
              <w:rPr>
                <w:color w:val="5a6067"/>
                <w:sz w:val="17"/>
                <w:szCs w:val="17"/>
              </w:rPr>
              <w:t xml:space="preserve"> olup herkesçe bilinen bir icmâyı inkâr ederse» veya «icmânın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varlığını ve icmâ edenlerin doğruluğunu kabul ettikten sonra</w:t>
            </w:r>
            <w:r>
              <w:rPr>
                <w:color w:val="5a6067"/>
                <w:sz w:val="17"/>
                <w:szCs w:val="17"/>
              </w:rPr>
              <w:t xml:space="preserve"> icmâ edilen hükmü inkâr ederse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küfre girer</w:t>
            </w:r>
            <w:r>
              <w:rPr>
                <w:color w:val="5a6067"/>
                <w:sz w:val="17"/>
                <w:szCs w:val="17"/>
              </w:rPr>
              <w:t xml:space="preserve">. Çünkü bu inkâr ve tekzib, dini inkâra götürür.»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HATADAN KORUNMA HADİSLERİ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56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Manevî tevatürü oluşturan rivayetler.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Benim ümmetim hata üzerinde birleşmez</w:t>
            </w:r>
            <w:r>
              <w:rPr>
                <w:color w:val="14171a"/>
                <w:sz w:val="18"/>
                <w:szCs w:val="18"/>
              </w:rPr>
              <w:t xml:space="preserve">» · «Allah ümmetimi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dalâlet üzerinde toplamaz</w:t>
            </w:r>
            <w:r>
              <w:rPr>
                <w:color w:val="14171a"/>
                <w:sz w:val="18"/>
                <w:szCs w:val="18"/>
              </w:rPr>
              <w:t xml:space="preserve">» · 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Allah'ın eli cemaatle beraberdir</w:t>
            </w:r>
            <w:r>
              <w:rPr>
                <w:color w:val="14171a"/>
                <w:sz w:val="18"/>
                <w:szCs w:val="18"/>
              </w:rPr>
              <w:t xml:space="preserve">» · «Ümmetimden bir topluluk kıyamete kadar hak üzere ona yardıma devam edecektir,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onlara muhalefet eden onlara zarar veremez</w:t>
            </w:r>
            <w:r>
              <w:rPr>
                <w:color w:val="14171a"/>
                <w:sz w:val="18"/>
                <w:szCs w:val="18"/>
              </w:rPr>
              <w:t xml:space="preserve">» · 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Cemaatten bir karış ayrılan</w:t>
            </w:r>
            <w:r>
              <w:rPr>
                <w:color w:val="14171a"/>
                <w:sz w:val="18"/>
                <w:szCs w:val="18"/>
              </w:rPr>
              <w:t xml:space="preserve"> o hâlde ölürse ancak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câhiliye ölümü</w:t>
            </w:r>
            <w:r>
              <w:rPr>
                <w:color w:val="14171a"/>
                <w:sz w:val="18"/>
                <w:szCs w:val="18"/>
              </w:rPr>
              <w:t xml:space="preserve"> üzre ölür» · «Şeytan tek kişi ile beraber,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iki kişiden uzak</w:t>
            </w:r>
            <w:r>
              <w:rPr>
                <w:color w:val="14171a"/>
                <w:sz w:val="18"/>
                <w:szCs w:val="18"/>
              </w:rPr>
              <w:t xml:space="preserve"> olur»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6 hadis + İbn Mes'ûd'un sözü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İbn Mes'ûd: «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Müslümanların güzel gördüğü şey Allah katında da güzeldir.</w:t>
            </w:r>
            <w:r>
              <w:rPr>
                <w:color w:val="5a6067"/>
                <w:sz w:val="17"/>
                <w:szCs w:val="17"/>
              </w:rPr>
              <w:t xml:space="preserve">»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NİÇİN İTTİFAK DOĞRUYA DELİLDİR?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56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Kitabın akıl yürütmesi.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«Böyle olmasaydı görüşleri, bulundukları ortam, kabiliyetleri ve ilmî kudretleri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farklı olan</w:t>
            </w:r>
            <w:r>
              <w:rPr>
                <w:color w:val="14171a"/>
                <w:sz w:val="18"/>
                <w:szCs w:val="18"/>
              </w:rPr>
              <w:t xml:space="preserve"> bu âlimler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ittifak edemezlerdi</w:t>
            </w:r>
            <w:r>
              <w:rPr>
                <w:color w:val="14171a"/>
                <w:sz w:val="18"/>
                <w:szCs w:val="18"/>
              </w:rPr>
              <w:t xml:space="preserve">. Çünkü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ancak doğruda birleşmek mümkündür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Farklılığa rağmen birleşme = doğruluk alâmeti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Bu, icmânın hüccetliğine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aklî</w:t>
            </w:r>
            <w:r>
              <w:rPr>
                <w:color w:val="5a6067"/>
                <w:sz w:val="17"/>
                <w:szCs w:val="17"/>
              </w:rPr>
              <w:t xml:space="preserve"> bir destek — nakle ek olarak.</w:t>
            </w:r>
          </w:p>
          <w:p>
            <w:pPr>
              <w:spacing w:after="130"/>
            </w:pPr>
            <w:r>
              <w:t xml:space="preserve"/>
            </w:r>
          </w:p>
        </w:tc>
      </w:tr>
    </w:tbl>
    <w:p>
      <w:pPr>
        <w:spacing w:after="0" w:before="0" w:line="1" w:lineRule="exact"/>
      </w:pPr>
      <w:r>
        <w:rPr>
          <w:sz w:val="1"/>
          <w:szCs w:val="1"/>
        </w:rPr>
        <w:t xml:space="preserve"/>
      </w:r>
      <w:r>
        <w:br w:type="page"/>
      </w:r>
    </w:p>
    <w:tbl>
      <w:tblPr>
        <w:tblW w:type="pct" w:w="100%"/>
        <w:tblBorders>
          <w:top w:val="none"/>
          <w:left w:val="none"/>
          <w:bottom w:val="single" w:color="7ed957" w:sz="20"/>
          <w:right w:val="none"/>
          <w:insideH w:val="none"/>
          <w:insideV w:val="none"/>
        </w:tblBorders>
      </w:tblPr>
      <w:tblGrid>
        <w:gridCol w:w="7200"/>
        <w:gridCol w:w="2100"/>
      </w:tblGrid>
      <w:t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bottom"/>
          </w:tcPr>
          <w:p>
            <w:pPr>
              <w:spacing w:after="40"/>
            </w:pPr>
            <w:r>
              <w:rPr>
                <w:b/>
                <w:bCs/>
                <w:color w:val="457730"/>
                <w:spacing w:val="24"/>
                <w:sz w:val="17"/>
                <w:szCs w:val="17"/>
                <w:shd w:fill="d3f2c6" w:val="clear"/>
              </w:rPr>
              <w:t xml:space="preserve"> BÖLÜM 4 </w:t>
            </w:r>
          </w:p>
          <w:p>
            <w:r>
              <w:rPr>
                <w:b/>
                <w:bCs/>
                <w:color w:val="14171a"/>
                <w:sz w:val="31"/>
                <w:szCs w:val="31"/>
              </w:rPr>
              <w:t xml:space="preserve">ÇEŞİTLERİ, İMKÂNI &amp; VUKÛU</w:t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bottom"/>
          </w:tcPr>
          <w:p>
            <w:pPr>
              <w:jc w:val="right"/>
            </w:pPr>
            <w:r>
              <w:rPr>
                <w:b/>
                <w:bCs/>
                <w:color w:val="7a8085"/>
                <w:sz w:val="19"/>
                <w:szCs w:val="19"/>
              </w:rPr>
              <w:t xml:space="preserve">s. s. 56-60</w:t>
            </w:r>
          </w:p>
        </w:tc>
      </w:tr>
    </w:tbl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400"/>
        <w:gridCol w:w="2900"/>
      </w:tblGrid>
      <w:tr>
        <w:tc>
          <w:tcPr>
            <w:tcBorders>
              <w:top w:val="none"/>
              <w:left w:val="single" w:color="7ed957" w:sz="24"/>
              <w:bottom w:val="none"/>
              <w:right w:val="none"/>
            </w:tcBorders>
            <w:shd w:fill="f6f8f9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r>
              <w:rPr>
                <w:b/>
                <w:bCs/>
                <w:color w:val="14171a"/>
                <w:sz w:val="21"/>
                <w:szCs w:val="21"/>
              </w:rPr>
              <w:t xml:space="preserve">İcmâ sarîh ve sükûtî olmak üzere ikidir; mümkün müdür, gerçekleşmiş midir — ayrı tartışmalardır.</w:t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20"/>
              <w:bottom w:type="dxa" w:w="0"/>
              <w:right w:type="dxa" w:w="0"/>
            </w:tcMar>
          </w:tcPr>
          <w:tbl>
            <w:tblPr>
              <w:tblW w:type="pct" w:w="100%"/>
              <w:tblBorders>
                <w:top w:val="single" w:color="14171a" w:sz="8"/>
                <w:left w:val="single" w:color="14171a" w:sz="8"/>
                <w:bottom w:val="single" w:color="14171a" w:sz="8"/>
                <w:right w:val="single" w:color="14171a" w:sz="8"/>
                <w:insideH w:val="none"/>
                <w:insideV w:val="none"/>
              </w:tblBorders>
            </w:tblPr>
            <w:tblGrid>
              <w:gridCol w:w="100"/>
            </w:tblGrid>
            <w:tr>
              <w:tc>
                <w:tcPr>
                  <w:shd w:fill="fafbfb" w:val="clear"/>
                  <w:tcMar>
                    <w:top w:type="dxa" w:w="120"/>
                    <w:left w:type="dxa" w:w="150"/>
                    <w:bottom w:type="dxa" w:w="120"/>
                    <w:right w:type="dxa" w:w="150"/>
                  </w:tcMar>
                  <w:vAlign w:val="center"/>
                </w:tcPr>
                <w:p>
                  <w:pPr>
                    <w:spacing w:after="20"/>
                  </w:pPr>
                  <w:r>
                    <w:rPr>
                      <w:b/>
                      <w:bCs/>
                      <w:color w:val="6b7075"/>
                      <w:spacing w:val="24"/>
                      <w:sz w:val="15"/>
                      <w:szCs w:val="15"/>
                    </w:rPr>
                    <w:t xml:space="preserve">EZBER KODU</w:t>
                  </w:r>
                </w:p>
                <w:p>
                  <w:r>
                    <w:rPr>
                      <w:b/>
                      <w:bCs/>
                      <w:color w:val="14171a"/>
                      <w:sz w:val="26"/>
                      <w:szCs w:val="26"/>
                    </w:rPr>
                    <w:t xml:space="preserve">SARÎH · SÜKÛTÎ · İMKÂN · VUKÛ</w:t>
                  </w:r>
                </w:p>
              </w:tc>
            </w:tr>
          </w:tbl>
          <w:p/>
        </w:tc>
      </w:tr>
    </w:tbl>
    <w:p>
      <w:pPr>
        <w:pBdr>
          <w:top w:val="dashed" w:color="7ed957" w:sz="6" w:space="6"/>
          <w:bottom w:val="dashed" w:color="7ed957" w:sz="6" w:space="6"/>
          <w:left w:val="dashed" w:color="7ed957" w:sz="6" w:space="6"/>
          <w:right w:val="dashed" w:color="7ed957" w:sz="6" w:space="6"/>
        </w:pBdr>
        <w:shd w:fill="f5fcf2" w:val="clear"/>
        <w:spacing w:after="200" w:before="150"/>
        <w:ind w:left="60" w:right="60"/>
      </w:pPr>
      <w:r>
        <w:rPr>
          <w:b/>
          <w:bCs/>
          <w:color w:val="7ed957"/>
          <w:sz w:val="18"/>
          <w:szCs w:val="18"/>
        </w:rPr>
        <w:t xml:space="preserve">» Bu bölümün zihin haritası: ŞEMA 4 — belgenin sonunda (tam sayfa)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650"/>
        <w:gridCol w:w="4650"/>
      </w:tblGrid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7ed957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İCMÂ ÇEŞİTLERİ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56</w:t>
            </w:r>
          </w:p>
          <w:p>
            <w:pPr>
              <w:keepLines/>
              <w:pBdr>
                <w:left w:val="single" w:color="7ed957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Oluşma şekli açısından </w:t>
            </w:r>
            <w:r>
              <w:rPr>
                <w:b/>
                <w:bCs/>
                <w:color w:val="4a4f54"/>
                <w:sz w:val="18"/>
                <w:szCs w:val="18"/>
              </w:rPr>
              <w:t xml:space="preserve">iki</w:t>
            </w:r>
            <w:r>
              <w:rPr>
                <w:color w:val="4a4f54"/>
                <w:sz w:val="18"/>
                <w:szCs w:val="18"/>
              </w:rPr>
              <w:t xml:space="preserve"> çeşittir.</w:t>
            </w:r>
          </w:p>
          <w:p>
            <w:pPr>
              <w:keepLines/>
              <w:pBdr>
                <w:left w:val="single" w:color="7ed957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«Oluşma şekli açısından icmâ iki çeşittir: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Sarîh icmâ, sükûtî icmâ.</w:t>
            </w:r>
            <w:r>
              <w:rPr>
                <w:color w:val="14171a"/>
                <w:sz w:val="18"/>
                <w:szCs w:val="18"/>
              </w:rPr>
              <w:t xml:space="preserve">»</w:t>
            </w:r>
          </w:p>
          <w:p>
            <w:pPr>
              <w:keepLines/>
              <w:pBdr>
                <w:left w:val="single" w:color="7ed957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Sarîh · Sükûtî</w:t>
            </w:r>
          </w:p>
          <w:p>
            <w:pPr>
              <w:keepLines/>
              <w:pBdr>
                <w:left w:val="single" w:color="7ed957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Ayrım «görüşün açıkça ortaya konması» şartından (Bölüm 2, şart ④) doğuyor.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c0392b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İCMÂ MÜMKÜN MÜ? — itiraz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58</w:t>
            </w:r>
          </w:p>
          <w:p>
            <w:pPr>
              <w:keepLines/>
              <w:pBdr>
                <w:left w:val="single" w:color="c0392b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Bazılarına göre icmâ zaten imkânsızdır.</w:t>
            </w:r>
          </w:p>
          <w:p>
            <w:pPr>
              <w:keepLines/>
              <w:pBdr>
                <w:left w:val="single" w:color="c0392b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Nazzâm'a, Mu'tezile ve Şîa'dan bazılarına göre icmâ zaten mümkün değildir.</w:t>
            </w:r>
            <w:r>
              <w:rPr>
                <w:color w:val="14171a"/>
                <w:sz w:val="18"/>
                <w:szCs w:val="18"/>
              </w:rPr>
              <w:t xml:space="preserve">»</w:t>
            </w:r>
          </w:p>
          <w:p>
            <w:pPr>
              <w:keepLines/>
              <w:pBdr>
                <w:left w:val="single" w:color="c0392b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Nazzâm · Mu'tezile · Şîa'dan bazıları</w:t>
            </w:r>
          </w:p>
          <w:p>
            <w:pPr>
              <w:keepLines/>
              <w:pBdr>
                <w:left w:val="single" w:color="c0392b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İki delilleri: ① Tüm müctehidlerin ve görüşlerinin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teker teker bilinmesi</w:t>
            </w:r>
            <w:r>
              <w:rPr>
                <w:color w:val="5a6067"/>
                <w:sz w:val="17"/>
                <w:szCs w:val="17"/>
              </w:rPr>
              <w:t xml:space="preserve"> lazım; ikisi de mümkün değil — «müctehid olanla olmayanı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ayırt edecek bir ölçü yoktur</w:t>
            </w:r>
            <w:r>
              <w:rPr>
                <w:color w:val="5a6067"/>
                <w:sz w:val="17"/>
                <w:szCs w:val="17"/>
              </w:rPr>
              <w:t xml:space="preserve">», âlimler her yere dağılmıştır. ② Delil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kat'î</w:t>
            </w:r>
            <w:r>
              <w:rPr>
                <w:color w:val="5a6067"/>
                <w:sz w:val="17"/>
                <w:szCs w:val="17"/>
              </w:rPr>
              <w:t xml:space="preserve"> ise onunla yetinilir, icmâya ihtiyaç kalmaz;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zannî</w:t>
            </w:r>
            <w:r>
              <w:rPr>
                <w:color w:val="5a6067"/>
                <w:sz w:val="17"/>
                <w:szCs w:val="17"/>
              </w:rPr>
              <w:t xml:space="preserve"> delil ise zaten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bir ihtilaf kaynağıdır</w:t>
            </w:r>
            <w:r>
              <w:rPr>
                <w:color w:val="5a6067"/>
                <w:sz w:val="17"/>
                <w:szCs w:val="17"/>
              </w:rPr>
              <w:t xml:space="preserve">.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SARÎH İCMÂ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56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Görüşlerin açıkça birleşmesi.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«Müctehidlerin görüşlerinin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söz veya fiil olarak</w:t>
            </w:r>
            <w:r>
              <w:rPr>
                <w:color w:val="14171a"/>
                <w:sz w:val="18"/>
                <w:szCs w:val="18"/>
              </w:rPr>
              <w:t xml:space="preserve"> belli bir meselenin hükmü üzerinde birleşmesidir. […]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Âlimlerin ittifakıyla bu tür bir icmâ hüccettir.</w:t>
            </w:r>
            <w:r>
              <w:rPr>
                <w:color w:val="14171a"/>
                <w:sz w:val="18"/>
                <w:szCs w:val="18"/>
              </w:rPr>
              <w:t xml:space="preserve">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İttifakla hüccet — ihtilaf yok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İki şekli: âlimler bir yerde toplanıp herkes görüşünü açıklar ve tek hükümde birleşir; veya her âlim ayrı ayrı fetva verir, fetvalar tek şeyde birleşir.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İTİRAZA CEVAP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58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Bu deliller şüpheden ibarettir.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«Bunlara verilecek cevap şudur: Bu deliller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sırf şüpheden</w:t>
            </w:r>
            <w:r>
              <w:rPr>
                <w:color w:val="14171a"/>
                <w:sz w:val="18"/>
                <w:szCs w:val="18"/>
              </w:rPr>
              <w:t xml:space="preserve"> ve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bilfiil meydana gelmiş bir konu hakkında şüpheye düşürmekten</w:t>
            </w:r>
            <w:r>
              <w:rPr>
                <w:color w:val="14171a"/>
                <w:sz w:val="18"/>
                <w:szCs w:val="18"/>
              </w:rPr>
              <w:t xml:space="preserve"> başka bir şey değildir.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Bunlara itibar edilmez.</w:t>
            </w:r>
            <w:r>
              <w:rPr>
                <w:color w:val="14171a"/>
                <w:sz w:val="18"/>
                <w:szCs w:val="18"/>
              </w:rPr>
              <w:t xml:space="preserve">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Vâki olan şeyin imkânı tartışılmaz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«İcmânın mümkün olduğuna dair cumhurun delili ise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fiilen vâki olmasıdır</w:t>
            </w:r>
            <w:r>
              <w:rPr>
                <w:color w:val="5a6067"/>
                <w:sz w:val="17"/>
                <w:szCs w:val="17"/>
              </w:rPr>
              <w:t xml:space="preserve">. Bundan daha kuvvetli delil olmaz.»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7ed957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SÜKÛTÎ İCMÂ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56</w:t>
            </w:r>
          </w:p>
          <w:p>
            <w:pPr>
              <w:keepLines/>
              <w:pBdr>
                <w:left w:val="single" w:color="7ed957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Bir kısmı söyler, diğerleri susar.</w:t>
            </w:r>
          </w:p>
          <w:p>
            <w:pPr>
              <w:keepLines/>
              <w:pBdr>
                <w:left w:val="single" w:color="7ed957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«Bir asırdaki müctehidlerden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bir kısmı</w:t>
            </w:r>
            <w:r>
              <w:rPr>
                <w:color w:val="14171a"/>
                <w:sz w:val="18"/>
                <w:szCs w:val="18"/>
              </w:rPr>
              <w:t xml:space="preserve"> bir mesele hakkında sözünü söyler,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diğerleri de bu görüşü öğrendikten sonra reddetmeyip sükût ederler</w:t>
            </w:r>
            <w:r>
              <w:rPr>
                <w:color w:val="14171a"/>
                <w:sz w:val="18"/>
                <w:szCs w:val="18"/>
              </w:rPr>
              <w:t xml:space="preserve">. Bunun hüccet olup olmaması konusunda birçok görüş vardır.»</w:t>
            </w:r>
          </w:p>
          <w:p>
            <w:pPr>
              <w:keepLines/>
              <w:pBdr>
                <w:left w:val="single" w:color="7ed957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Söyleyen + susan</w:t>
            </w:r>
          </w:p>
          <w:p>
            <w:pPr>
              <w:keepLines/>
              <w:pBdr>
                <w:left w:val="single" w:color="7ed957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Kritik şart: diğerleri görüşü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öğrendikten sonra</w:t>
            </w:r>
            <w:r>
              <w:rPr>
                <w:color w:val="5a6067"/>
                <w:sz w:val="17"/>
                <w:szCs w:val="17"/>
              </w:rPr>
              <w:t xml:space="preserve"> susmalı — habersizlik sükût sayılmaz.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7ed957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SAHÂBENİN İCMÂ ETTİĞİ MESELELER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58</w:t>
            </w:r>
          </w:p>
          <w:p>
            <w:pPr>
              <w:keepLines/>
              <w:pBdr>
                <w:left w:val="single" w:color="7ed957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İcmânın fiilen gerçekleştiğinin kanıtı.</w:t>
            </w:r>
          </w:p>
          <w:p>
            <w:pPr>
              <w:keepLines/>
              <w:pBdr>
                <w:left w:val="single" w:color="7ed957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«[Sahâbe]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zekât vermeyenlere karşı savaşma</w:t>
            </w:r>
            <w:r>
              <w:rPr>
                <w:color w:val="14171a"/>
                <w:sz w:val="18"/>
                <w:szCs w:val="18"/>
              </w:rPr>
              <w:t xml:space="preserve">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Kur'ân'ın bir mushafta toplanması</w:t>
            </w:r>
            <w:r>
              <w:rPr>
                <w:color w:val="14171a"/>
                <w:sz w:val="18"/>
                <w:szCs w:val="18"/>
              </w:rPr>
              <w:t xml:space="preserve">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altı sınıf eşyada faizin haram oluşu</w:t>
            </w:r>
            <w:r>
              <w:rPr>
                <w:color w:val="14171a"/>
                <w:sz w:val="18"/>
                <w:szCs w:val="18"/>
              </w:rPr>
              <w:t xml:space="preserve">, Müslüman bir hanımın gayrimüslim bir erkekle evlenmesinin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bâtıl oluşu</w:t>
            </w:r>
            <w:r>
              <w:rPr>
                <w:color w:val="14171a"/>
                <w:sz w:val="18"/>
                <w:szCs w:val="18"/>
              </w:rPr>
              <w:t xml:space="preserve">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mehir konuşulmadan yapılan nikâhın geçerli oluşu</w:t>
            </w:r>
            <w:r>
              <w:rPr>
                <w:color w:val="14171a"/>
                <w:sz w:val="18"/>
                <w:szCs w:val="18"/>
              </w:rPr>
              <w:t xml:space="preserve">, bir hanımın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teyzesi veya halası ile aynı nikâh altında toplanmasının haram oluşu</w:t>
            </w:r>
            <w:r>
              <w:rPr>
                <w:color w:val="14171a"/>
                <w:sz w:val="18"/>
                <w:szCs w:val="18"/>
              </w:rPr>
              <w:t xml:space="preserve">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domuzun iç yağının</w:t>
            </w:r>
            <w:r>
              <w:rPr>
                <w:color w:val="14171a"/>
                <w:sz w:val="18"/>
                <w:szCs w:val="18"/>
              </w:rPr>
              <w:t xml:space="preserve"> da haram oluşu, ölenin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ninesine altıda bir</w:t>
            </w:r>
            <w:r>
              <w:rPr>
                <w:color w:val="14171a"/>
                <w:sz w:val="18"/>
                <w:szCs w:val="18"/>
              </w:rPr>
              <w:t xml:space="preserve"> verilmesi, ölenin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oğlunun, torununun miras almasına engel</w:t>
            </w:r>
            <w:r>
              <w:rPr>
                <w:color w:val="14171a"/>
                <w:sz w:val="18"/>
                <w:szCs w:val="18"/>
              </w:rPr>
              <w:t xml:space="preserve"> sayılması, satın alınan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buğdayın teslim alınmadan satılmasının câiz olmaması</w:t>
            </w:r>
            <w:r>
              <w:rPr>
                <w:color w:val="14171a"/>
                <w:sz w:val="18"/>
                <w:szCs w:val="18"/>
              </w:rPr>
              <w:t xml:space="preserve"> gibi hükümler üzerinde icmâ etmiştir.»</w:t>
            </w:r>
          </w:p>
          <w:p>
            <w:pPr>
              <w:keepLines/>
              <w:pBdr>
                <w:left w:val="single" w:color="7ed957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10 örnek — icmâ vâkidir</w:t>
            </w:r>
          </w:p>
          <w:p>
            <w:pPr>
              <w:keepLines/>
              <w:pBdr>
                <w:left w:val="single" w:color="7ed957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Kitap günümüz için de yol gösteriyor: «şer'î ölçülere göre hatır gönül gözetmeden seçilmiş ictihad ehliyetine sahip âlimlerin […]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konferanslar ve toplantılar yolu ile</w:t>
            </w:r>
            <w:r>
              <w:rPr>
                <w:color w:val="5a6067"/>
                <w:sz w:val="17"/>
                <w:szCs w:val="17"/>
              </w:rPr>
              <w:t xml:space="preserve"> bir araya getirilerek dinî konularda ittifak sağlanıp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icmâ oluşturulması mümkündür</w:t>
            </w:r>
            <w:r>
              <w:rPr>
                <w:color w:val="5a6067"/>
                <w:sz w:val="17"/>
                <w:szCs w:val="17"/>
              </w:rPr>
              <w:t xml:space="preserve">».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c0392b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SÜKÛTÎDE MEZHEP AYRIMI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57</w:t>
            </w:r>
          </w:p>
          <w:p>
            <w:pPr>
              <w:keepLines/>
              <w:pBdr>
                <w:left w:val="single" w:color="c0392b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Mezhepler tam ortadan ayrılır.</w:t>
            </w:r>
          </w:p>
          <w:p>
            <w:pPr>
              <w:keepLines/>
              <w:pBdr>
                <w:left w:val="single" w:color="c0392b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Mâlikî ve Şâfiîlere göre bu bir icmâ ve hüccet olmaz.</w:t>
            </w:r>
            <w:r>
              <w:rPr>
                <w:color w:val="14171a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Hanefî ve Hanbelîlere göre bu icmâdır ve kat'î hüccettir.</w:t>
            </w:r>
            <w:r>
              <w:rPr>
                <w:color w:val="14171a"/>
                <w:sz w:val="18"/>
                <w:szCs w:val="18"/>
              </w:rPr>
              <w:t xml:space="preserve">»</w:t>
            </w:r>
          </w:p>
          <w:p>
            <w:pPr>
              <w:keepLines/>
              <w:pBdr>
                <w:left w:val="single" w:color="c0392b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Mâlikî-Şâfiî · Hanefî-Hanbelî (kat'î)</w:t>
            </w:r>
          </w:p>
          <w:p>
            <w:pPr>
              <w:keepLines/>
              <w:pBdr>
                <w:left w:val="single" w:color="c0392b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Üçüncü bir görüş dipnotta: «Hanefîlerden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Kerhî</w:t>
            </w:r>
            <w:r>
              <w:rPr>
                <w:color w:val="5a6067"/>
                <w:sz w:val="17"/>
                <w:szCs w:val="17"/>
              </w:rPr>
              <w:t xml:space="preserve">, Şâfiîlerden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Âmidî</w:t>
            </w:r>
            <w:r>
              <w:rPr>
                <w:color w:val="5a6067"/>
                <w:sz w:val="17"/>
                <w:szCs w:val="17"/>
              </w:rPr>
              <w:t xml:space="preserve">'ye göre sükûtî icmâ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zannî bir hüccettir</w:t>
            </w:r>
            <w:r>
              <w:rPr>
                <w:color w:val="5a6067"/>
                <w:sz w:val="17"/>
                <w:szCs w:val="17"/>
              </w:rPr>
              <w:t xml:space="preserve">.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Tercih edilen bu görüştür.</w:t>
            </w:r>
            <w:r>
              <w:rPr>
                <w:color w:val="5a6067"/>
                <w:sz w:val="17"/>
                <w:szCs w:val="17"/>
              </w:rPr>
              <w:t xml:space="preserve">»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FİİLEN GERÇEKLEŞMESİ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59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Çoğunluk: pek çok konuda icmâ yapılmıştır.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İbn Hazm'ın &lt;i&gt;Merâtibü'l-icmâ&lt;/i&gt;</w:t>
            </w:r>
            <w:r>
              <w:rPr>
                <w:color w:val="14171a"/>
                <w:sz w:val="18"/>
                <w:szCs w:val="18"/>
              </w:rPr>
              <w:t xml:space="preserve"> adlı kitabında da açıkça ifade edildiği gibi âlimlerin çoğunluğu, sahâbe ve diğer âlimler tarafından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pek çok konuda icmâ yapıldığı görüşündedir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İbn Hazm — Merâtibü'l-icmâ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Şer'î delile dayanan iki ek örnek: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gasbedilen eşyanın misli ile veya kıymeti ile ödenmesinin vâcip olduğu</w:t>
            </w:r>
            <w:r>
              <w:rPr>
                <w:color w:val="5a6067"/>
                <w:sz w:val="17"/>
                <w:szCs w:val="17"/>
              </w:rPr>
              <w:t xml:space="preserve"> ve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kocanın ölümü ve diğer ayrılıklardan sonra hanımın iddet beklemesinin vâcip olduğu</w:t>
            </w:r>
            <w:r>
              <w:rPr>
                <w:color w:val="5a6067"/>
                <w:sz w:val="17"/>
                <w:szCs w:val="17"/>
              </w:rPr>
              <w:t xml:space="preserve">.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SÜKÛTÎYİ REDDEDENLERİN DELİLİ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57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Sükût, onay karînesi sayılmaz.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«Çünkü olabilir ki, o meselede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ictihadı yoktur</w:t>
            </w:r>
            <w:r>
              <w:rPr>
                <w:color w:val="14171a"/>
                <w:sz w:val="18"/>
                <w:szCs w:val="18"/>
              </w:rPr>
              <w:t xml:space="preserve"> veya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fetva sahibinden çekinmiştir</w:t>
            </w:r>
            <w:r>
              <w:rPr>
                <w:color w:val="14171a"/>
                <w:sz w:val="18"/>
                <w:szCs w:val="18"/>
              </w:rPr>
              <w:t xml:space="preserve"> veya görüşünü açıkladığında meydana gelebilecek bir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zarardan kaçınmak</w:t>
            </w:r>
            <w:r>
              <w:rPr>
                <w:color w:val="14171a"/>
                <w:sz w:val="18"/>
                <w:szCs w:val="18"/>
              </w:rPr>
              <w:t xml:space="preserve"> için veya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her müctehid isabet eder</w:t>
            </w:r>
            <w:r>
              <w:rPr>
                <w:color w:val="14171a"/>
                <w:sz w:val="18"/>
                <w:szCs w:val="18"/>
              </w:rPr>
              <w:t xml:space="preserve"> kanaatinde olduğu için susmuştur.»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4 ihtimal: ictihad yok · çekinme · zarar · «herkes isabet eder»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«İşte bu ve benzeri ihtimaller, bu sükûtün ilân edilen o görüşün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kabul edildiğine alâmet sayılmasına engeldir</w:t>
            </w:r>
            <w:r>
              <w:rPr>
                <w:color w:val="5a6067"/>
                <w:sz w:val="17"/>
                <w:szCs w:val="17"/>
              </w:rPr>
              <w:t xml:space="preserve">.»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7ed957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SIRF İCTİHÂDÎ MESELELERDE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59</w:t>
            </w:r>
          </w:p>
          <w:p>
            <w:pPr>
              <w:keepLines/>
              <w:pBdr>
                <w:left w:val="single" w:color="7ed957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Burada icmâ iddiası kolay değildir.</w:t>
            </w:r>
          </w:p>
          <w:p>
            <w:pPr>
              <w:keepLines/>
              <w:pBdr>
                <w:left w:val="single" w:color="7ed957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«İctihâdî meseleler üzerinde icmâ olduğunu iddia etmek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çok kolay değildir</w:t>
            </w:r>
            <w:r>
              <w:rPr>
                <w:color w:val="14171a"/>
                <w:sz w:val="18"/>
                <w:szCs w:val="18"/>
              </w:rPr>
              <w:t xml:space="preserve">. O konuda söylenebilecek şey: 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Bu meselede sahâbe ve diğer âlimler arasında ihtilaf olduğu bilinmiyor.</w:t>
            </w:r>
            <w:r>
              <w:rPr>
                <w:color w:val="14171a"/>
                <w:sz w:val="18"/>
                <w:szCs w:val="18"/>
              </w:rPr>
              <w:t xml:space="preserve">» sözüdür. Bu, cumhura göre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kat'î değil zannî icmâya dâhildir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7ed957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«İhtilaf bilinmiyor» → ZANNÎ icmâ</w:t>
            </w:r>
          </w:p>
          <w:p>
            <w:pPr>
              <w:keepLines/>
              <w:pBdr>
                <w:left w:val="single" w:color="7ed957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Örnek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mudârebe</w:t>
            </w:r>
            <w:r>
              <w:rPr>
                <w:color w:val="5a6067"/>
                <w:sz w:val="17"/>
                <w:szCs w:val="17"/>
              </w:rPr>
              <w:t xml:space="preserve">: âlimler câiz olduğuna icmâ ettiler «hâlbuki buna dair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sahih delil yoktur</w:t>
            </w:r>
            <w:r>
              <w:rPr>
                <w:color w:val="5a6067"/>
                <w:sz w:val="17"/>
                <w:szCs w:val="17"/>
              </w:rPr>
              <w:t xml:space="preserve">. Bilinen tek şey, insanların Rasûlullah zamanında mudârebe yapıyor olması, Rasûlullah'ın da buna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ses çıkarmayıp tasvip etmesidir</w:t>
            </w:r>
            <w:r>
              <w:rPr>
                <w:color w:val="5a6067"/>
                <w:sz w:val="17"/>
                <w:szCs w:val="17"/>
              </w:rPr>
              <w:t xml:space="preserve">».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SÜKÛTÎYİ KABUL EDENLERİN DELİLİ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57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Âdet böyledir.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1.</w:t>
            </w:r>
            <w:r>
              <w:rPr>
                <w:color w:val="14171a"/>
                <w:sz w:val="18"/>
                <w:szCs w:val="18"/>
              </w:rPr>
              <w:t xml:space="preserve"> Her müctehidin görüşünün duyulması mümkün değildir. Genelde âdet, âlimlerden bir veya birkaçının fetvası yayılır, diğerleri sükût eder.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2.</w:t>
            </w:r>
            <w:r>
              <w:rPr>
                <w:color w:val="14171a"/>
                <w:sz w:val="18"/>
                <w:szCs w:val="18"/>
              </w:rPr>
              <w:t xml:space="preserve"> Yine âdete göre her asırda âlimlerin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büyükleri</w:t>
            </w:r>
            <w:r>
              <w:rPr>
                <w:color w:val="14171a"/>
                <w:sz w:val="18"/>
                <w:szCs w:val="18"/>
              </w:rPr>
              <w:t xml:space="preserve"> mesele hakkında fetva verir,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küçükleri de kabul anlamında sükût ederler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2 delil: duyulamaz · büyük-küçük âdeti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«Dolayısıyla bu sükût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zımnen aynı görüşte oldukları</w:t>
            </w:r>
            <w:r>
              <w:rPr>
                <w:color w:val="5a6067"/>
                <w:sz w:val="17"/>
                <w:szCs w:val="17"/>
              </w:rPr>
              <w:t xml:space="preserve"> anlamına gelir.»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pPr>
              <w:keepLines/>
              <w:pBdr>
                <w:left w:val="single" w:color="ccd1d5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ŞÂFİÎ &amp; AHMED'İN SÖZLERİ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59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İki ihtiyat uyarısı.</w:t>
            </w:r>
          </w:p>
          <w:p>
            <w:pPr>
              <w:keepLines/>
              <w:pBdr>
                <w:left w:val="single" w:color="ccd1d5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«İmam Şâfiî şöyle der: 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Hakkında ihtilaf olduğu bilinmeyen şeye icmâ denmez.</w:t>
            </w:r>
            <w:r>
              <w:rPr>
                <w:color w:val="14171a"/>
                <w:sz w:val="18"/>
                <w:szCs w:val="18"/>
              </w:rPr>
              <w:t xml:space="preserve">» Ahmed b. Hanbel'in «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Kim icmâ iddiasında bulunursa o yalancıdır</w:t>
            </w:r>
            <w:r>
              <w:rPr>
                <w:color w:val="14171a"/>
                <w:sz w:val="18"/>
                <w:szCs w:val="18"/>
              </w:rPr>
              <w:t xml:space="preserve">» sözüne gelince…»</w:t>
            </w:r>
          </w:p>
          <w:p>
            <w:pPr>
              <w:keepLines/>
              <w:pBdr>
                <w:left w:val="single" w:color="ccd1d5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İkisi de ihtiyat çağrısı</w:t>
            </w:r>
          </w:p>
          <w:p>
            <w:pPr>
              <w:keepLines/>
              <w:pBdr>
                <w:left w:val="single" w:color="ccd1d5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Kitap Ahmed'in sözünü açıkça yorumluyor: «Bundan maksat, icmâ nakillerini yapanları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araştırmaya teşvik etmek</w:t>
            </w:r>
            <w:r>
              <w:rPr>
                <w:color w:val="5a6067"/>
                <w:sz w:val="17"/>
                <w:szCs w:val="17"/>
              </w:rPr>
              <w:t xml:space="preserve">… 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Yoksa Ahmed b. Hanbel'in maksadı icmâyı inkâr etmek değildir.</w:t>
            </w:r>
            <w:r>
              <w:rPr>
                <w:color w:val="5a6067"/>
                <w:sz w:val="17"/>
                <w:szCs w:val="17"/>
              </w:rPr>
              <w:t xml:space="preserve">»</w:t>
            </w:r>
          </w:p>
          <w:p>
            <w:pPr>
              <w:spacing w:after="130"/>
            </w:pPr>
            <w:r>
              <w:t xml:space="preserve"/>
            </w:r>
          </w:p>
        </w:tc>
      </w:tr>
      <w:tr>
        <w:trPr>
          <w:cantSplit/>
        </w:trP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70"/>
            </w:tcMar>
            <w:vAlign w:val="top"/>
          </w:tcPr>
          <w:p>
            <w:pPr>
              <w:keepLines/>
              <w:pBdr>
                <w:left w:val="single" w:color="7ed957" w:sz="16" w:space="7"/>
              </w:pBdr>
              <w:spacing w:after="20" w:before="0"/>
              <w:ind w:left="130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SÜKÛTÎDE VARILAN SONUÇ</w:t>
            </w:r>
            <w:r>
              <w:rPr>
                <w:b/>
                <w:bCs/>
                <w:color w:val="a4aaae"/>
                <w:sz w:val="15"/>
                <w:szCs w:val="15"/>
              </w:rPr>
              <w:t xml:space="preserve">  57</w:t>
            </w:r>
          </w:p>
          <w:p>
            <w:pPr>
              <w:keepLines/>
              <w:pBdr>
                <w:left w:val="single" w:color="7ed957" w:sz="16" w:space="7"/>
              </w:pBdr>
              <w:spacing w:after="20"/>
              <w:ind w:left="130"/>
            </w:pPr>
            <w:r>
              <w:rPr>
                <w:color w:val="4a4f54"/>
                <w:sz w:val="18"/>
                <w:szCs w:val="18"/>
              </w:rPr>
              <w:t xml:space="preserve">Karîne varsa hüccet, yoksa zannî.</w:t>
            </w:r>
          </w:p>
          <w:p>
            <w:pPr>
              <w:keepLines/>
              <w:pBdr>
                <w:left w:val="single" w:color="7ed957" w:sz="16" w:space="7"/>
                <w:right w:val="none"/>
              </w:pBdr>
              <w:shd w:fill="f7f8f9" w:val="clear"/>
              <w:spacing w:after="20"/>
              <w:ind w:left="300"/>
            </w:pPr>
            <w:r>
              <w:rPr>
                <w:color w:val="14171a"/>
                <w:sz w:val="18"/>
                <w:szCs w:val="18"/>
              </w:rPr>
              <w:t xml:space="preserve">«Anlaşılan o ki, diğer müctehidlerin de aynı görüşte olduğuna dair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bir işaret bulunur ve ilk görüşte ileri sürülen ihtimaller ortadan kalkarsa sükûtî icmâ hüccet olur.</w:t>
            </w:r>
            <w:r>
              <w:rPr>
                <w:color w:val="14171a"/>
                <w:sz w:val="18"/>
                <w:szCs w:val="18"/>
              </w:rPr>
              <w:t xml:space="preserve"> […] Eğer diğerlerinin verilen hükümden memnun olduklarına dair </w:t>
            </w:r>
            <w:r>
              <w:rPr>
                <w:b/>
                <w:bCs/>
                <w:color w:val="14171a"/>
                <w:sz w:val="18"/>
                <w:szCs w:val="18"/>
              </w:rPr>
              <w:t xml:space="preserve">karîneler yeterli olmazsa sükûtî icmâ sadece zannî bir hüccet olarak kalır</w:t>
            </w:r>
            <w:r>
              <w:rPr>
                <w:color w:val="14171a"/>
                <w:sz w:val="18"/>
                <w:szCs w:val="18"/>
              </w:rPr>
              <w:t xml:space="preserve">.»</w:t>
            </w:r>
          </w:p>
          <w:p>
            <w:pPr>
              <w:keepLines/>
              <w:pBdr>
                <w:left w:val="single" w:color="7ed957" w:sz="16" w:space="7"/>
              </w:pBdr>
              <w:shd w:fill="f0f7f3" w:val="clear"/>
              <w:spacing w:after="20"/>
              <w:ind w:left="130"/>
            </w:pPr>
            <w:r>
              <w:rPr>
                <w:b/>
                <w:bCs/>
                <w:color w:val="1d6b4a"/>
                <w:sz w:val="18"/>
                <w:szCs w:val="18"/>
              </w:rPr>
              <w:t xml:space="preserve">Karîne var → hüccet · yok → zannî</w:t>
            </w:r>
          </w:p>
          <w:p>
            <w:pPr>
              <w:keepLines/>
              <w:pBdr>
                <w:left w:val="single" w:color="7ed957" w:sz="16" w:space="7"/>
              </w:pBdr>
              <w:spacing w:after="20"/>
              <w:ind w:left="130"/>
            </w:pPr>
            <w:r>
              <w:rPr>
                <w:color w:val="5a6067"/>
                <w:sz w:val="17"/>
                <w:szCs w:val="17"/>
              </w:rPr>
              <w:t xml:space="preserve">Gerekçe pratik: «</w:t>
            </w:r>
            <w:r>
              <w:rPr>
                <w:b/>
                <w:bCs/>
                <w:color w:val="5a6067"/>
                <w:sz w:val="17"/>
                <w:szCs w:val="17"/>
              </w:rPr>
              <w:t xml:space="preserve">sahâbenin icmâlarının çoğunu ancak böyle anlamak mümkündür</w:t>
            </w:r>
            <w:r>
              <w:rPr>
                <w:color w:val="5a6067"/>
                <w:sz w:val="17"/>
                <w:szCs w:val="17"/>
              </w:rPr>
              <w:t xml:space="preserve">» — bir kısmı görüşünü açıklamış, diğerleri susmuştur.</w:t>
            </w:r>
          </w:p>
          <w:p>
            <w:pPr>
              <w:spacing w:after="130"/>
            </w:pPr>
            <w:r>
              <w:t xml:space="preserve"/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170"/>
              <w:bottom w:type="dxa" w:w="0"/>
              <w:right w:type="dxa" w:w="0"/>
            </w:tcMar>
            <w:vAlign w:val="top"/>
          </w:tcPr>
          <w:p>
            <w:r>
              <w:t xml:space="preserve"/>
            </w:r>
          </w:p>
        </w:tc>
      </w:tr>
    </w:tbl>
    <w:p>
      <w:pPr>
        <w:spacing w:after="0" w:before="0" w:line="1" w:lineRule="exact"/>
      </w:pPr>
      <w:r>
        <w:rPr>
          <w:sz w:val="1"/>
          <w:szCs w:val="1"/>
        </w:rPr>
        <w:t xml:space="preserve"/>
      </w:r>
      <w:r>
        <w:br w:type="page"/>
      </w:r>
    </w:p>
    <w:tbl>
      <w:tblPr>
        <w:tblW w:type="pct" w:w="100%"/>
        <w:tblBorders>
          <w:top w:val="none"/>
          <w:left w:val="none"/>
          <w:bottom w:val="single" w:color="14171a" w:sz="20"/>
          <w:right w:val="none"/>
          <w:insideH w:val="none"/>
          <w:insideV w:val="none"/>
        </w:tblBorders>
      </w:tblPr>
      <w:tblGrid>
        <w:gridCol w:w="7200"/>
        <w:gridCol w:w="2100"/>
      </w:tblGrid>
      <w:t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bottom"/>
          </w:tcPr>
          <w:p>
            <w:pPr>
              <w:spacing w:after="40"/>
            </w:pPr>
            <w:r>
              <w:rPr>
                <w:b/>
                <w:bCs/>
                <w:color w:val="55585b"/>
                <w:spacing w:val="24"/>
                <w:sz w:val="17"/>
                <w:szCs w:val="17"/>
                <w:shd w:fill="dddfe1" w:val="clear"/>
              </w:rPr>
              <w:t xml:space="preserve"> ÖZET </w:t>
            </w:r>
          </w:p>
          <w:p>
            <w:r>
              <w:rPr>
                <w:b/>
                <w:bCs/>
                <w:color w:val="14171a"/>
                <w:sz w:val="31"/>
                <w:szCs w:val="31"/>
              </w:rPr>
              <w:t xml:space="preserve">Tüm Bölüm Tek Sayfada</w:t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80"/>
              <w:right w:type="dxa" w:w="0"/>
            </w:tcMar>
            <w:vAlign w:val="bottom"/>
          </w:tcPr>
          <w:p>
            <w:pPr>
              <w:jc w:val="right"/>
            </w:pPr>
            <w:r>
              <w:rPr>
                <w:b/>
                <w:bCs/>
                <w:color w:val="7a8085"/>
                <w:sz w:val="19"/>
                <w:szCs w:val="19"/>
              </w:rPr>
              <w:t xml:space="preserve">s. 49-60</w:t>
            </w:r>
          </w:p>
        </w:tc>
      </w:tr>
    </w:tbl>
    <w:p>
      <w:pPr>
        <w:keepNext/>
        <w:pBdr>
          <w:bottom w:val="single" w:color="14171a" w:sz="11" w:space="4"/>
        </w:pBdr>
        <w:spacing w:after="70" w:before="150"/>
      </w:pPr>
      <w:r>
        <w:rPr>
          <w:b/>
          <w:bCs/>
          <w:color w:val="14171a"/>
          <w:spacing w:val="16"/>
          <w:sz w:val="20"/>
          <w:szCs w:val="20"/>
        </w:rPr>
        <w:t xml:space="preserve">24 MADDEDE TÜM BÖLÜM</w:t>
      </w:r>
      <w:r>
        <w:rPr>
          <w:color w:val="8a9096"/>
          <w:sz w:val="18"/>
          <w:szCs w:val="18"/>
        </w:rPr>
        <w:t xml:space="preserve">  — sağdaki kodu gör, soldakini kendi cümlenle anlat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00"/>
        <w:gridCol w:w="5600"/>
        <w:gridCol w:w="3806"/>
      </w:tblGrid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01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İcmâ sözlükte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Kararlılık göstermek · ittifak etmek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02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İcmâ terim olarak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Vefat sonrası bir asırda müctehidlerin dinî hükümde ittifakı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03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Kaç unsuru var?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6 — hepsi tarifin içinden çıkar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04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Çoğunluk yeter mi?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HAYIR — tek muhalif bile bozar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05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4 halife / Âl-i Beyt ittifakı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İcmâ SAYILMAZ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06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Peygamber hayattayken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İcmâ olmaz — hüküm SÜNNETLE sabit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07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Rüknü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TEK: müctehidlerin ittifakı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08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Kaç şartı var?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6 şart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09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Adalet şartının delili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Talâk 65/2 — iki âdil şahit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10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Müstened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İcmânın dayandığı delil — olmazsa bâtıl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11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Müstened kat'î ise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İcmâ müstakil DEĞİL, takviye edici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12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Müstened zannî ise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İcmâ MÜSTAKİL — hüküm yakîne yükselir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13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Maslahat değişirse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Hüküm de değişebilir (tes'îr · Hâşimî zekâtı)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14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İcmânın hükmü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Bağlayıcı · kat'î · ne muhalefet ne nesh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15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Tevatürle gelen icmâya muhalefet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Kâfir / dalâlet · bid'at ehli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16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Ahad veya sükûtî icmâ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Zan ifade eder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17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Kur'ân delili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Nisâ 4/115 · 4/59 · 4/83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18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Sünnet delili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Manevî tevatür — ümmet hata üzerinde birleşmez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19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2 çeşidi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SARÎH · SÜKÛTÎ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20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Sükûtîde mezhepler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Mâlikî-Şâfiî / Hanefî-Hanbelî (kat'î)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21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Sükûtîde tercih edilen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Kerhî &amp; Âmidî: zannî hüccet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22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İcmâ mümkün değil diyenler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Nazzâm · Mu'tezile · Şîa'dan bazıları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23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Cumhurun imkân delili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FİİLEN VÂKİ olması</w:t>
            </w:r>
          </w:p>
        </w:tc>
      </w:tr>
      <w:tr>
        <w:tc>
          <w:tcPr>
            <w:tcW w:type="pct" w:w="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a4aaae"/>
                <w:sz w:val="18"/>
                <w:szCs w:val="18"/>
              </w:rPr>
              <w:t xml:space="preserve">24</w:t>
            </w:r>
          </w:p>
        </w:tc>
        <w:tc>
          <w:tcPr>
            <w:tcW w:type="pct" w:w="5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b/>
                <w:bCs/>
                <w:color w:val="14171a"/>
                <w:sz w:val="20"/>
                <w:szCs w:val="20"/>
              </w:rPr>
              <w:t xml:space="preserve">«İhtilaf bilinmiyor» sözü</w:t>
            </w:r>
          </w:p>
        </w:tc>
        <w:tc>
          <w:tcPr>
            <w:tcW w:type="pct" w:w="3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color w:val="2c6e4f"/>
                <w:sz w:val="20"/>
                <w:szCs w:val="20"/>
              </w:rPr>
              <w:t xml:space="preserve">Kat'î değil ZANNÎ icmâ</w:t>
            </w:r>
          </w:p>
        </w:tc>
      </w:tr>
    </w:tbl>
    <w:p>
      <w:pPr>
        <w:spacing w:after="0" w:before="0" w:line="1" w:lineRule="exact"/>
      </w:pPr>
      <w:r>
        <w:rPr>
          <w:sz w:val="1"/>
          <w:szCs w:val="1"/>
        </w:rPr>
        <w:t xml:space="preserve"/>
      </w:r>
      <w:r>
        <w:br w:type="page"/>
      </w:r>
    </w:p>
    <w:p>
      <w:pPr>
        <w:keepNext/>
        <w:pBdr>
          <w:bottom w:val="single" w:color="14171a" w:sz="11" w:space="4"/>
        </w:pBdr>
        <w:spacing w:after="70" w:before="150"/>
      </w:pPr>
      <w:r>
        <w:rPr>
          <w:b/>
          <w:bCs/>
          <w:color w:val="14171a"/>
          <w:spacing w:val="16"/>
          <w:sz w:val="20"/>
          <w:szCs w:val="20"/>
        </w:rPr>
        <w:t xml:space="preserve">GİZLİ BAĞLANTILAR</w:t>
      </w:r>
      <w:r>
        <w:rPr>
          <w:color w:val="8a9096"/>
          <w:sz w:val="18"/>
          <w:szCs w:val="18"/>
        </w:rPr>
        <w:t xml:space="preserve">  — bunları görürsen ezber yarıya iner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200"/>
        <w:gridCol w:w="5906"/>
      </w:tblGrid>
      <w:tr>
        <w:tc>
          <w:tcPr>
            <w:tcW w:type="pct" w:w="42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Tarif → 6 unsur</w:t>
            </w:r>
          </w:p>
        </w:tc>
        <w:tc>
          <w:tcPr>
            <w:tcW w:type="pct" w:w="5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Unsurlar ayrı bilgi değil, tarifin açılımı</w:t>
            </w:r>
          </w:p>
        </w:tc>
      </w:tr>
      <w:tr>
        <w:tc>
          <w:tcPr>
            <w:tcW w:type="pct" w:w="42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Unsur ④ → hüccet delili</w:t>
            </w:r>
          </w:p>
        </w:tc>
        <w:tc>
          <w:tcPr>
            <w:tcW w:type="pct" w:w="5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«Hatadan masum ümmet» = Blok 3'teki manevî tevatür</w:t>
            </w:r>
          </w:p>
        </w:tc>
      </w:tr>
      <w:tr>
        <w:tc>
          <w:tcPr>
            <w:tcW w:type="pct" w:w="42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Şart ④ → sükûtî icmâ</w:t>
            </w:r>
          </w:p>
        </w:tc>
        <w:tc>
          <w:tcPr>
            <w:tcW w:type="pct" w:w="5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«Görüşünü açıkça koymalı» şartı Blok 4'teki tartışmayı doğurur</w:t>
            </w:r>
          </w:p>
        </w:tc>
      </w:tr>
      <w:tr>
        <w:tc>
          <w:tcPr>
            <w:tcW w:type="pct" w:w="42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Müstened → müstakillik</w:t>
            </w:r>
          </w:p>
        </w:tc>
        <w:tc>
          <w:tcPr>
            <w:tcW w:type="pct" w:w="5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Blok 2'deki kat'î/zannî ayrımı Blok 3'te hükmü belirler</w:t>
            </w:r>
          </w:p>
        </w:tc>
      </w:tr>
      <w:tr>
        <w:tc>
          <w:tcPr>
            <w:tcW w:type="pct" w:w="42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İcmâ ↔ Sünnet</w:t>
            </w:r>
          </w:p>
        </w:tc>
        <w:tc>
          <w:tcPr>
            <w:tcW w:type="pct" w:w="5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Peygamber hayattayken ittifak olursa hüküm sünnetle sabit</w:t>
            </w:r>
          </w:p>
        </w:tc>
      </w:tr>
      <w:tr>
        <w:tc>
          <w:tcPr>
            <w:tcW w:type="pct" w:w="42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İcmâ ↔ Kıyas</w:t>
            </w:r>
          </w:p>
        </w:tc>
        <w:tc>
          <w:tcPr>
            <w:tcW w:type="pct" w:w="5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Kıyas hem müstened olabilir hem icmâ ile desteklenebilir</w:t>
            </w:r>
          </w:p>
        </w:tc>
      </w:tr>
      <w:tr>
        <w:tc>
          <w:tcPr>
            <w:tcW w:type="pct" w:w="42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Manevî tevatür ↔ mütevâtir</w:t>
            </w:r>
          </w:p>
        </w:tc>
        <w:tc>
          <w:tcPr>
            <w:tcW w:type="pct" w:w="5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Sünnet bölümündeki lafzî tevatürün mana karşılığı</w:t>
            </w:r>
          </w:p>
        </w:tc>
      </w:tr>
      <w:tr>
        <w:tc>
          <w:tcPr>
            <w:tcW w:type="pct" w:w="42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Nakil şekli → inkârın hükmü</w:t>
            </w:r>
          </w:p>
        </w:tc>
        <w:tc>
          <w:tcPr>
            <w:tcW w:type="pct" w:w="5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Tevatürle geldiyse kat'î, ahadla geldiyse zan</w:t>
            </w:r>
          </w:p>
        </w:tc>
      </w:tr>
      <w:tr>
        <w:tc>
          <w:tcPr>
            <w:tcW w:type="pct" w:w="42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Maslahat müstenedi → değişim</w:t>
            </w:r>
          </w:p>
        </w:tc>
        <w:tc>
          <w:tcPr>
            <w:tcW w:type="pct" w:w="5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İcmâ donmuş değil; maslahat değişirse hüküm değişir</w:t>
            </w:r>
          </w:p>
        </w:tc>
      </w:tr>
      <w:tr>
        <w:tc>
          <w:tcPr>
            <w:tcW w:type="pct" w:w="42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İmkân ≠ vukû</w:t>
            </w:r>
          </w:p>
        </w:tc>
        <w:tc>
          <w:tcPr>
            <w:tcW w:type="pct" w:w="5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top"/>
          </w:tcPr>
          <w:p>
            <w:r>
              <w:rPr>
                <w:color w:val="3c4043"/>
                <w:sz w:val="18"/>
                <w:szCs w:val="18"/>
              </w:rPr>
              <w:t xml:space="preserve">«Olabilir mi» ile «olmuş mu» ayrı iki soru — kitap ayrı başlıklarda ele alır</w:t>
            </w:r>
          </w:p>
        </w:tc>
      </w:tr>
    </w:tbl>
    <w:p>
      <w:pPr>
        <w:keepNext/>
        <w:pBdr>
          <w:bottom w:val="single" w:color="14171a" w:sz="11" w:space="4"/>
        </w:pBdr>
        <w:spacing w:after="70" w:before="150"/>
      </w:pPr>
      <w:r>
        <w:rPr>
          <w:b/>
          <w:bCs/>
          <w:color w:val="14171a"/>
          <w:spacing w:val="16"/>
          <w:sz w:val="20"/>
          <w:szCs w:val="20"/>
        </w:rPr>
        <w:t xml:space="preserve">4 BÖLÜM — EZBER KODLARI &amp; ŞEMA HARİTASI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800"/>
        <w:gridCol w:w="6600"/>
        <w:gridCol w:w="2706"/>
      </w:tblGrid>
      <w:tr>
        <w:trPr>
          <w:cantSplit/>
        </w:trPr>
        <w:tc>
          <w:tcPr>
            <w:tcW w:type="pct" w:w="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4fd1a5"/>
                <w:sz w:val="34"/>
                <w:szCs w:val="34"/>
              </w:rPr>
              <w:t xml:space="preserve">1</w:t>
            </w:r>
          </w:p>
        </w:tc>
        <w:tc>
          <w:tcPr>
            <w:tcW w:type="pct" w:w="6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r>
              <w:rPr>
                <w:b/>
                <w:bCs/>
                <w:color w:val="14171a"/>
                <w:sz w:val="22"/>
                <w:szCs w:val="22"/>
              </w:rPr>
              <w:t xml:space="preserve">TARİF &amp; UNSURLARI</w:t>
            </w:r>
          </w:p>
          <w:p>
            <w:r>
              <w:rPr>
                <w:color w:val="7a8085"/>
                <w:sz w:val="18"/>
                <w:szCs w:val="18"/>
              </w:rPr>
              <w:t xml:space="preserve">s.s. 49-50 · ayrıntı: ŞEMA 1</w:t>
            </w:r>
          </w:p>
        </w:tc>
        <w:tc>
          <w:tcPr>
            <w:tcW w:type="pct" w:w="2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color w:val="14171a"/>
                <w:sz w:val="22"/>
                <w:szCs w:val="22"/>
              </w:rPr>
              <w:t xml:space="preserve">MÜCTEHİD · İTTİFAK · VEFAT SONRASI</w:t>
            </w:r>
          </w:p>
        </w:tc>
      </w:tr>
      <w:tr>
        <w:trPr>
          <w:cantSplit/>
        </w:trPr>
        <w:tc>
          <w:tcPr>
            <w:tcW w:type="pct" w:w="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b98cf0"/>
                <w:sz w:val="34"/>
                <w:szCs w:val="34"/>
              </w:rPr>
              <w:t xml:space="preserve">2</w:t>
            </w:r>
          </w:p>
        </w:tc>
        <w:tc>
          <w:tcPr>
            <w:tcW w:type="pct" w:w="6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r>
              <w:rPr>
                <w:b/>
                <w:bCs/>
                <w:color w:val="14171a"/>
                <w:sz w:val="22"/>
                <w:szCs w:val="22"/>
              </w:rPr>
              <w:t xml:space="preserve">RÜKÜN, 6 ŞART &amp; MÜSTENED</w:t>
            </w:r>
          </w:p>
          <w:p>
            <w:r>
              <w:rPr>
                <w:color w:val="7a8085"/>
                <w:sz w:val="18"/>
                <w:szCs w:val="18"/>
              </w:rPr>
              <w:t xml:space="preserve">s.s. 50-53 · ayrıntı: ŞEMA 2</w:t>
            </w:r>
          </w:p>
        </w:tc>
        <w:tc>
          <w:tcPr>
            <w:tcW w:type="pct" w:w="2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color w:val="14171a"/>
                <w:sz w:val="22"/>
                <w:szCs w:val="22"/>
              </w:rPr>
              <w:t xml:space="preserve">1 RÜKÜN · 6 ŞART · MÜSTENED</w:t>
            </w:r>
          </w:p>
        </w:tc>
      </w:tr>
      <w:tr>
        <w:trPr>
          <w:cantSplit/>
        </w:trPr>
        <w:tc>
          <w:tcPr>
            <w:tcW w:type="pct" w:w="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e879c0"/>
                <w:sz w:val="34"/>
                <w:szCs w:val="34"/>
              </w:rPr>
              <w:t xml:space="preserve">3</w:t>
            </w:r>
          </w:p>
        </w:tc>
        <w:tc>
          <w:tcPr>
            <w:tcW w:type="pct" w:w="6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r>
              <w:rPr>
                <w:b/>
                <w:bCs/>
                <w:color w:val="14171a"/>
                <w:sz w:val="22"/>
                <w:szCs w:val="22"/>
              </w:rPr>
              <w:t xml:space="preserve">HÜCCET OLUŞU</w:t>
            </w:r>
          </w:p>
          <w:p>
            <w:r>
              <w:rPr>
                <w:color w:val="7a8085"/>
                <w:sz w:val="18"/>
                <w:szCs w:val="18"/>
              </w:rPr>
              <w:t xml:space="preserve">s.s. 54-56 · ayrıntı: ŞEMA 3</w:t>
            </w:r>
          </w:p>
        </w:tc>
        <w:tc>
          <w:tcPr>
            <w:tcW w:type="pct" w:w="2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color w:val="14171a"/>
                <w:sz w:val="22"/>
                <w:szCs w:val="22"/>
              </w:rPr>
              <w:t xml:space="preserve">BAĞLAYICI · KAT'Î · MANEVÎ TEVATÜR</w:t>
            </w:r>
          </w:p>
        </w:tc>
      </w:tr>
      <w:tr>
        <w:trPr>
          <w:cantSplit/>
        </w:trPr>
        <w:tc>
          <w:tcPr>
            <w:tcW w:type="pct" w:w="8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0"/>
              <w:bottom w:type="dxa" w:w="28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7ed957"/>
                <w:sz w:val="34"/>
                <w:szCs w:val="34"/>
              </w:rPr>
              <w:t xml:space="preserve">4</w:t>
            </w:r>
          </w:p>
        </w:tc>
        <w:tc>
          <w:tcPr>
            <w:tcW w:type="pct" w:w="6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r>
              <w:rPr>
                <w:b/>
                <w:bCs/>
                <w:color w:val="14171a"/>
                <w:sz w:val="22"/>
                <w:szCs w:val="22"/>
              </w:rPr>
              <w:t xml:space="preserve">ÇEŞİTLERİ, İMKÂNI &amp; VUKÛU</w:t>
            </w:r>
          </w:p>
          <w:p>
            <w:r>
              <w:rPr>
                <w:color w:val="7a8085"/>
                <w:sz w:val="18"/>
                <w:szCs w:val="18"/>
              </w:rPr>
              <w:t xml:space="preserve">s.s. 56-60 · ayrıntı: ŞEMA 4</w:t>
            </w:r>
          </w:p>
        </w:tc>
        <w:tc>
          <w:tcPr>
            <w:tcW w:type="pct" w:w="26%"/>
            <w:tcBorders>
              <w:top w:val="none"/>
              <w:left w:val="none"/>
              <w:bottom w:val="single" w:color="e6e9eb" w:sz="3"/>
              <w:right w:val="none"/>
            </w:tcBorders>
            <w:tcMar>
              <w:top w:type="dxa" w:w="28"/>
              <w:left w:type="dxa" w:w="100"/>
              <w:bottom w:type="dxa" w:w="28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color w:val="14171a"/>
                <w:sz w:val="22"/>
                <w:szCs w:val="22"/>
              </w:rPr>
              <w:t xml:space="preserve">SARÎH · SÜKÛTÎ · İMKÂN · VUKÛ</w:t>
            </w:r>
          </w:p>
        </w:tc>
      </w:tr>
    </w:tbl>
    <w:p>
      <w:pPr>
        <w:pBdr>
          <w:top w:val="single" w:color="e6e9eb" w:sz="3" w:space="8"/>
        </w:pBdr>
        <w:spacing w:before="150"/>
      </w:pPr>
      <w:r>
        <w:rPr>
          <w:color w:val="7a8085"/>
          <w:sz w:val="18"/>
          <w:szCs w:val="18"/>
        </w:rPr>
        <w:t xml:space="preserve">Tüm tanım ve mezhep görüşleri doğrudan Vehbe Zühaylî, Fıkıh Usulü s. 49-60'ten alınmıştır. «…» içindekiler Zühaylî'nin kendi cümleleridir. Bu belge düzenlenebilir; şemalar görsel olarak gömülüdür.</w:t>
      </w:r>
    </w:p>
    <w:p>
      <w:pPr>
        <w:spacing w:after="0" w:before="0" w:line="1" w:lineRule="exact"/>
      </w:pPr>
      <w:r>
        <w:rPr>
          <w:sz w:val="1"/>
          <w:szCs w:val="1"/>
        </w:rPr>
        <w:t xml:space="preserve"/>
      </w:r>
      <w:r>
        <w:br w:type="page"/>
      </w:r>
    </w:p>
    <w:tbl>
      <w:tblPr>
        <w:tblW w:type="pct" w:w="100%"/>
        <w:tblBorders>
          <w:top w:val="none"/>
          <w:left w:val="none"/>
          <w:bottom w:val="single" w:color="4fd1a5" w:sz="24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spacing w:after="60"/>
            </w:pPr>
            <w:r>
              <w:rPr>
                <w:b/>
                <w:bCs/>
                <w:color w:val="2b735b"/>
                <w:spacing w:val="24"/>
                <w:sz w:val="22"/>
                <w:szCs w:val="22"/>
                <w:shd w:fill="c3efe0" w:val="clear"/>
              </w:rPr>
              <w:t xml:space="preserve"> ŞEMA 1 </w:t>
            </w:r>
          </w:p>
          <w:p>
            <w:r>
              <w:rPr>
                <w:b/>
                <w:bCs/>
                <w:color w:val="14171a"/>
                <w:sz w:val="40"/>
                <w:szCs w:val="40"/>
              </w:rPr>
              <w:t xml:space="preserve">TARİF &amp; UNSURLARI</w:t>
            </w:r>
          </w:p>
        </w:tc>
      </w:tr>
    </w:tbl>
    <w:p>
      <w:pPr>
        <w:spacing w:after="260" w:before="260"/>
        <w:jc w:val="center"/>
      </w:pPr>
      <w:r>
        <w:drawing>
          <wp:inline distT="0" distB="0" distL="0" distR="0">
            <wp:extent cx="6419850" cy="2981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single" w:color="e6e9eb" w:sz="5" w:space="8"/>
        </w:pBdr>
        <w:jc w:val="center"/>
      </w:pPr>
      <w:r>
        <w:rPr>
          <w:color w:val="5f6368"/>
          <w:sz w:val="19"/>
          <w:szCs w:val="19"/>
        </w:rPr>
        <w:t xml:space="preserve">Ezber kodu: </w:t>
      </w:r>
      <w:r>
        <w:rPr>
          <w:b/>
          <w:bCs/>
          <w:color w:val="4fd1a5"/>
          <w:sz w:val="19"/>
          <w:szCs w:val="19"/>
        </w:rPr>
        <w:t xml:space="preserve">MÜCTEHİD · İTTİFAK · VEFAT SONRASI</w:t>
      </w:r>
      <w:r>
        <w:rPr>
          <w:color w:val="5f6368"/>
          <w:sz w:val="19"/>
          <w:szCs w:val="19"/>
        </w:rPr>
        <w:t xml:space="preserve">  ·  kitap s.s. 49-50  ·  metin karşılığı: </w:t>
      </w:r>
      <w:r>
        <w:rPr>
          <w:b/>
          <w:bCs/>
          <w:color w:val="4fd1a5"/>
          <w:sz w:val="19"/>
          <w:szCs w:val="19"/>
        </w:rPr>
        <w:t xml:space="preserve">BÖLÜM 1</w:t>
      </w:r>
    </w:p>
    <w:p>
      <w:pPr>
        <w:spacing w:after="0" w:before="0" w:line="1" w:lineRule="exact"/>
      </w:pPr>
      <w:r>
        <w:rPr>
          <w:sz w:val="1"/>
          <w:szCs w:val="1"/>
        </w:rPr>
        <w:t xml:space="preserve"/>
      </w:r>
      <w:r>
        <w:br w:type="page"/>
      </w:r>
    </w:p>
    <w:tbl>
      <w:tblPr>
        <w:tblW w:type="pct" w:w="100%"/>
        <w:tblBorders>
          <w:top w:val="none"/>
          <w:left w:val="none"/>
          <w:bottom w:val="single" w:color="b98cf0" w:sz="24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spacing w:after="60"/>
            </w:pPr>
            <w:r>
              <w:rPr>
                <w:b/>
                <w:bCs/>
                <w:color w:val="664d84"/>
                <w:spacing w:val="24"/>
                <w:sz w:val="22"/>
                <w:szCs w:val="22"/>
                <w:shd w:fill="e7d8fa" w:val="clear"/>
              </w:rPr>
              <w:t xml:space="preserve"> ŞEMA 2 </w:t>
            </w:r>
          </w:p>
          <w:p>
            <w:r>
              <w:rPr>
                <w:b/>
                <w:bCs/>
                <w:color w:val="14171a"/>
                <w:sz w:val="40"/>
                <w:szCs w:val="40"/>
              </w:rPr>
              <w:t xml:space="preserve">RÜKÜN, 6 ŞART &amp; MÜSTENED</w:t>
            </w:r>
          </w:p>
        </w:tc>
      </w:tr>
    </w:tbl>
    <w:p>
      <w:pPr>
        <w:spacing w:after="260" w:before="260"/>
        <w:jc w:val="center"/>
      </w:pPr>
      <w:r>
        <w:drawing>
          <wp:inline distT="0" distB="0" distL="0" distR="0">
            <wp:extent cx="6419850" cy="3924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single" w:color="e6e9eb" w:sz="5" w:space="8"/>
        </w:pBdr>
        <w:jc w:val="center"/>
      </w:pPr>
      <w:r>
        <w:rPr>
          <w:color w:val="5f6368"/>
          <w:sz w:val="19"/>
          <w:szCs w:val="19"/>
        </w:rPr>
        <w:t xml:space="preserve">Ezber kodu: </w:t>
      </w:r>
      <w:r>
        <w:rPr>
          <w:b/>
          <w:bCs/>
          <w:color w:val="b98cf0"/>
          <w:sz w:val="19"/>
          <w:szCs w:val="19"/>
        </w:rPr>
        <w:t xml:space="preserve">1 RÜKÜN · 6 ŞART · MÜSTENED</w:t>
      </w:r>
      <w:r>
        <w:rPr>
          <w:color w:val="5f6368"/>
          <w:sz w:val="19"/>
          <w:szCs w:val="19"/>
        </w:rPr>
        <w:t xml:space="preserve">  ·  kitap s.s. 50-53  ·  metin karşılığı: </w:t>
      </w:r>
      <w:r>
        <w:rPr>
          <w:b/>
          <w:bCs/>
          <w:color w:val="b98cf0"/>
          <w:sz w:val="19"/>
          <w:szCs w:val="19"/>
        </w:rPr>
        <w:t xml:space="preserve">BÖLÜM 2</w:t>
      </w:r>
    </w:p>
    <w:p>
      <w:pPr>
        <w:spacing w:after="0" w:before="0" w:line="1" w:lineRule="exact"/>
      </w:pPr>
      <w:r>
        <w:rPr>
          <w:sz w:val="1"/>
          <w:szCs w:val="1"/>
        </w:rPr>
        <w:t xml:space="preserve"/>
      </w:r>
      <w:r>
        <w:br w:type="page"/>
      </w:r>
    </w:p>
    <w:tbl>
      <w:tblPr>
        <w:tblW w:type="pct" w:w="100%"/>
        <w:tblBorders>
          <w:top w:val="none"/>
          <w:left w:val="none"/>
          <w:bottom w:val="single" w:color="e879c0" w:sz="24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spacing w:after="60"/>
            </w:pPr>
            <w:r>
              <w:rPr>
                <w:b/>
                <w:bCs/>
                <w:color w:val="80436a"/>
                <w:spacing w:val="24"/>
                <w:sz w:val="22"/>
                <w:szCs w:val="22"/>
                <w:shd w:fill="f7d1ea" w:val="clear"/>
              </w:rPr>
              <w:t xml:space="preserve"> ŞEMA 3 </w:t>
            </w:r>
          </w:p>
          <w:p>
            <w:r>
              <w:rPr>
                <w:b/>
                <w:bCs/>
                <w:color w:val="14171a"/>
                <w:sz w:val="40"/>
                <w:szCs w:val="40"/>
              </w:rPr>
              <w:t xml:space="preserve">HÜCCET OLUŞU</w:t>
            </w:r>
          </w:p>
        </w:tc>
      </w:tr>
    </w:tbl>
    <w:p>
      <w:pPr>
        <w:spacing w:after="260" w:before="260"/>
        <w:jc w:val="center"/>
      </w:pPr>
      <w:r>
        <w:drawing>
          <wp:inline distT="0" distB="0" distL="0" distR="0">
            <wp:extent cx="6419850" cy="3752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single" w:color="e6e9eb" w:sz="5" w:space="8"/>
        </w:pBdr>
        <w:jc w:val="center"/>
      </w:pPr>
      <w:r>
        <w:rPr>
          <w:color w:val="5f6368"/>
          <w:sz w:val="19"/>
          <w:szCs w:val="19"/>
        </w:rPr>
        <w:t xml:space="preserve">Ezber kodu: </w:t>
      </w:r>
      <w:r>
        <w:rPr>
          <w:b/>
          <w:bCs/>
          <w:color w:val="e879c0"/>
          <w:sz w:val="19"/>
          <w:szCs w:val="19"/>
        </w:rPr>
        <w:t xml:space="preserve">BAĞLAYICI · KAT'Î · MANEVÎ TEVATÜR</w:t>
      </w:r>
      <w:r>
        <w:rPr>
          <w:color w:val="5f6368"/>
          <w:sz w:val="19"/>
          <w:szCs w:val="19"/>
        </w:rPr>
        <w:t xml:space="preserve">  ·  kitap s.s. 54-56  ·  metin karşılığı: </w:t>
      </w:r>
      <w:r>
        <w:rPr>
          <w:b/>
          <w:bCs/>
          <w:color w:val="e879c0"/>
          <w:sz w:val="19"/>
          <w:szCs w:val="19"/>
        </w:rPr>
        <w:t xml:space="preserve">BÖLÜM 3</w:t>
      </w:r>
    </w:p>
    <w:p>
      <w:pPr>
        <w:spacing w:after="0" w:before="0" w:line="1" w:lineRule="exact"/>
      </w:pPr>
      <w:r>
        <w:rPr>
          <w:sz w:val="1"/>
          <w:szCs w:val="1"/>
        </w:rPr>
        <w:t xml:space="preserve"/>
      </w:r>
      <w:r>
        <w:br w:type="page"/>
      </w:r>
    </w:p>
    <w:tbl>
      <w:tblPr>
        <w:tblW w:type="pct" w:w="100%"/>
        <w:tblBorders>
          <w:top w:val="none"/>
          <w:left w:val="none"/>
          <w:bottom w:val="single" w:color="7ed957" w:sz="24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spacing w:after="60"/>
            </w:pPr>
            <w:r>
              <w:rPr>
                <w:b/>
                <w:bCs/>
                <w:color w:val="457730"/>
                <w:spacing w:val="24"/>
                <w:sz w:val="22"/>
                <w:szCs w:val="22"/>
                <w:shd w:fill="d3f2c6" w:val="clear"/>
              </w:rPr>
              <w:t xml:space="preserve"> ŞEMA 4 </w:t>
            </w:r>
          </w:p>
          <w:p>
            <w:r>
              <w:rPr>
                <w:b/>
                <w:bCs/>
                <w:color w:val="14171a"/>
                <w:sz w:val="40"/>
                <w:szCs w:val="40"/>
              </w:rPr>
              <w:t xml:space="preserve">ÇEŞİTLERİ, İMKÂNI &amp; VUKÛU</w:t>
            </w:r>
          </w:p>
        </w:tc>
      </w:tr>
    </w:tbl>
    <w:p>
      <w:pPr>
        <w:spacing w:after="260" w:before="260"/>
        <w:jc w:val="center"/>
      </w:pPr>
      <w:r>
        <w:drawing>
          <wp:inline distT="0" distB="0" distL="0" distR="0">
            <wp:extent cx="6419850" cy="4238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top w:val="single" w:color="e6e9eb" w:sz="5" w:space="8"/>
        </w:pBdr>
        <w:jc w:val="center"/>
      </w:pPr>
      <w:r>
        <w:rPr>
          <w:color w:val="5f6368"/>
          <w:sz w:val="19"/>
          <w:szCs w:val="19"/>
        </w:rPr>
        <w:t xml:space="preserve">Ezber kodu: </w:t>
      </w:r>
      <w:r>
        <w:rPr>
          <w:b/>
          <w:bCs/>
          <w:color w:val="7ed957"/>
          <w:sz w:val="19"/>
          <w:szCs w:val="19"/>
        </w:rPr>
        <w:t xml:space="preserve">SARÎH · SÜKÛTÎ · İMKÂN · VUKÛ</w:t>
      </w:r>
      <w:r>
        <w:rPr>
          <w:color w:val="5f6368"/>
          <w:sz w:val="19"/>
          <w:szCs w:val="19"/>
        </w:rPr>
        <w:t xml:space="preserve">  ·  kitap s.s. 56-60  ·  metin karşılığı: </w:t>
      </w:r>
      <w:r>
        <w:rPr>
          <w:b/>
          <w:bCs/>
          <w:color w:val="7ed957"/>
          <w:sz w:val="19"/>
          <w:szCs w:val="19"/>
        </w:rPr>
        <w:t xml:space="preserve">BÖLÜM 4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cs="Helvetica" w:eastAsia="Helvetica" w:hAnsi="Helvetica"/>
        <w:color w:val="14171a"/>
        <w:sz w:val="19"/>
        <w:szCs w:val="19"/>
      </w:rPr>
    </w:rPrDefault>
    <w:pPrDefault>
      <w:pPr>
        <w:spacing w:line="2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36ec1611f9777618241b961d1b8f9e9e6a23222.undefined"/><Relationship Id="rId8" Type="http://schemas.openxmlformats.org/officeDocument/2006/relationships/image" Target="media/4a7d3655d7fce1c07653422a1beed27c5815b2c5.undefined"/><Relationship Id="rId9" Type="http://schemas.openxmlformats.org/officeDocument/2006/relationships/image" Target="media/bf5e584fdfe3ae27933a1c2ffd91bc1d20e54064.undefined"/><Relationship Id="rId10" Type="http://schemas.openxmlformats.org/officeDocument/2006/relationships/image" Target="media/dd8760f172c28af09170744adcd2304d18adfce8.undefined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İCMÂ — Ders Notu</dc:title>
  <dc:creator>Fıkıh Usulü — Ders Notu</dc:creator>
  <dc:description>Vehbe Zühaylî, Fıkıh Usulü s. 49-60</dc:description>
  <cp:lastModifiedBy>Un-named</cp:lastModifiedBy>
  <cp:revision>1</cp:revision>
  <dcterms:created xsi:type="dcterms:W3CDTF">2026-08-03T15:23:18.135Z</dcterms:created>
  <dcterms:modified xsi:type="dcterms:W3CDTF">2026-08-03T15:23:18.136Z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